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直饮机采购项目（二次）</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4"/>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直饮机采购项目（二次）</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直饮机采购项目（二次）</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QCZXZWC-20250319</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9"/>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9"/>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9"/>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9"/>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9"/>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9"/>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9"/>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9"/>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9"/>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24</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17</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9"/>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9"/>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9"/>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25</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4"/>
        <w:keepNext/>
        <w:keepLines/>
        <w:pageBreakBefore w:val="0"/>
        <w:widowControl w:val="0"/>
        <w:kinsoku/>
        <w:wordWrap/>
        <w:overflowPunct/>
        <w:topLinePunct w:val="0"/>
        <w:autoSpaceDE/>
        <w:autoSpaceDN/>
        <w:bidi w:val="0"/>
        <w:adjustRightInd/>
        <w:snapToGrid/>
        <w:spacing w:before="313" w:beforeLines="100" w:after="313" w:afterLines="100"/>
        <w:ind w:left="431" w:hanging="431"/>
        <w:textAlignment w:val="auto"/>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直饮机</w:t>
      </w:r>
      <w:r>
        <w:rPr>
          <w:rFonts w:hint="eastAsia" w:ascii="宋体" w:hAnsi="宋体" w:eastAsia="宋体" w:cs="宋体"/>
          <w:sz w:val="32"/>
          <w:szCs w:val="32"/>
        </w:rPr>
        <w:t>采购</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QCZXZWC-20250319</w:t>
      </w:r>
    </w:p>
    <w:p w14:paraId="64E87E3D">
      <w:pPr>
        <w:jc w:val="left"/>
        <w:rPr>
          <w:rFonts w:hint="default" w:ascii="宋体" w:hAnsi="宋体" w:eastAsia="宋体" w:cs="宋体"/>
          <w:sz w:val="32"/>
          <w:szCs w:val="32"/>
          <w:lang w:val="en-US"/>
        </w:rPr>
      </w:pPr>
      <w:r>
        <w:rPr>
          <w:rFonts w:hint="eastAsia" w:ascii="宋体" w:hAnsi="宋体" w:eastAsia="宋体" w:cs="宋体"/>
          <w:b/>
          <w:bCs/>
          <w:sz w:val="32"/>
          <w:szCs w:val="32"/>
        </w:rPr>
        <w:t>最高限价：</w:t>
      </w:r>
      <w:r>
        <w:rPr>
          <w:rFonts w:hint="eastAsia" w:ascii="宋体" w:hAnsi="宋体" w:eastAsia="宋体" w:cs="宋体"/>
          <w:b/>
          <w:bCs/>
          <w:sz w:val="32"/>
          <w:szCs w:val="32"/>
          <w:u w:val="single"/>
          <w:lang w:val="en-US" w:eastAsia="zh-CN"/>
        </w:rPr>
        <w:t>单价：</w:t>
      </w:r>
      <w:r>
        <w:rPr>
          <w:rFonts w:hint="eastAsia" w:ascii="宋体" w:hAnsi="宋体" w:eastAsia="宋体" w:cs="宋体"/>
          <w:b/>
          <w:bCs/>
          <w:sz w:val="32"/>
          <w:szCs w:val="32"/>
          <w:highlight w:val="none"/>
          <w:u w:val="single"/>
          <w:lang w:val="en-US" w:eastAsia="zh-CN"/>
        </w:rPr>
        <w:t>12000元/台；总价：49000元。</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823"/>
        <w:gridCol w:w="3580"/>
      </w:tblGrid>
      <w:tr w14:paraId="4946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18" w:type="dxa"/>
            <w:noWrap w:val="0"/>
            <w:vAlign w:val="center"/>
          </w:tcPr>
          <w:p w14:paraId="4C014BDC">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电    源</w:t>
            </w:r>
          </w:p>
        </w:tc>
        <w:tc>
          <w:tcPr>
            <w:tcW w:w="3823" w:type="dxa"/>
            <w:noWrap w:val="0"/>
            <w:vAlign w:val="center"/>
          </w:tcPr>
          <w:p w14:paraId="726172FF">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rPr>
            </w:pPr>
            <w:r>
              <w:rPr>
                <w:rFonts w:hint="eastAsia" w:ascii="宋体" w:hAnsi="宋体" w:eastAsia="宋体" w:cs="宋体"/>
                <w:b w:val="0"/>
                <w:bCs w:val="0"/>
                <w:sz w:val="24"/>
                <w:lang w:val="en-US" w:eastAsia="zh-CN"/>
              </w:rPr>
              <w:t>220</w:t>
            </w:r>
            <w:r>
              <w:rPr>
                <w:rFonts w:hint="eastAsia" w:ascii="宋体" w:hAnsi="宋体" w:eastAsia="宋体" w:cs="宋体"/>
                <w:b w:val="0"/>
                <w:bCs w:val="0"/>
                <w:sz w:val="24"/>
              </w:rPr>
              <w:t>V/50HZ</w:t>
            </w:r>
          </w:p>
        </w:tc>
        <w:tc>
          <w:tcPr>
            <w:tcW w:w="3580" w:type="dxa"/>
            <w:vMerge w:val="restart"/>
            <w:noWrap w:val="0"/>
            <w:vAlign w:val="top"/>
          </w:tcPr>
          <w:p w14:paraId="6C5C336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sz w:val="21"/>
                <w:szCs w:val="21"/>
                <w:lang w:val="en-US" w:eastAsia="zh-CN"/>
              </w:rPr>
            </w:pPr>
          </w:p>
          <w:p w14:paraId="24158A63">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bCs w:val="0"/>
                <w:sz w:val="24"/>
                <w:lang w:eastAsia="zh-CN"/>
              </w:rPr>
              <w:drawing>
                <wp:inline distT="0" distB="0" distL="114300" distR="114300">
                  <wp:extent cx="2134870" cy="2948305"/>
                  <wp:effectExtent l="0" t="0" r="0" b="0"/>
                  <wp:docPr id="1" name="图片 1" descr="05e463321db19b18f8fdc2940521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e463321db19b18f8fdc2940521db9"/>
                          <pic:cNvPicPr>
                            <a:picLocks noChangeAspect="1"/>
                          </pic:cNvPicPr>
                        </pic:nvPicPr>
                        <pic:blipFill>
                          <a:blip r:embed="rId8"/>
                          <a:stretch>
                            <a:fillRect/>
                          </a:stretch>
                        </pic:blipFill>
                        <pic:spPr>
                          <a:xfrm>
                            <a:off x="0" y="0"/>
                            <a:ext cx="2134870" cy="2948305"/>
                          </a:xfrm>
                          <a:prstGeom prst="rect">
                            <a:avLst/>
                          </a:prstGeom>
                        </pic:spPr>
                      </pic:pic>
                    </a:graphicData>
                  </a:graphic>
                </wp:inline>
              </w:drawing>
            </w:r>
          </w:p>
          <w:p w14:paraId="088A8562">
            <w:pPr>
              <w:pStyle w:val="2"/>
            </w:pPr>
          </w:p>
          <w:p w14:paraId="68831645">
            <w:pPr>
              <w:jc w:val="center"/>
              <w:rPr>
                <w:rFonts w:hint="default" w:eastAsiaTheme="minorEastAsia"/>
                <w:lang w:val="en-US" w:eastAsia="zh-CN"/>
              </w:rPr>
            </w:pPr>
            <w:r>
              <w:rPr>
                <w:rFonts w:hint="eastAsia"/>
                <w:b/>
                <w:bCs/>
                <w:lang w:val="en-US" w:eastAsia="zh-CN"/>
              </w:rPr>
              <w:t>参考照片</w:t>
            </w:r>
          </w:p>
        </w:tc>
      </w:tr>
      <w:tr w14:paraId="285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30338221">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加热功率</w:t>
            </w:r>
          </w:p>
        </w:tc>
        <w:tc>
          <w:tcPr>
            <w:tcW w:w="3823" w:type="dxa"/>
            <w:noWrap w:val="0"/>
            <w:vAlign w:val="center"/>
          </w:tcPr>
          <w:p w14:paraId="58D4B2D9">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3000W</w:t>
            </w:r>
          </w:p>
        </w:tc>
        <w:tc>
          <w:tcPr>
            <w:tcW w:w="3580" w:type="dxa"/>
            <w:vMerge w:val="continue"/>
            <w:noWrap w:val="0"/>
            <w:vAlign w:val="top"/>
          </w:tcPr>
          <w:p w14:paraId="4561CC77">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76D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7542980F">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bCs/>
                <w:sz w:val="24"/>
                <w:lang w:val="en-US" w:eastAsia="zh-CN"/>
              </w:rPr>
              <w:t>参考</w:t>
            </w:r>
            <w:r>
              <w:rPr>
                <w:rFonts w:hint="eastAsia" w:ascii="宋体" w:hAnsi="宋体" w:eastAsia="宋体" w:cs="宋体"/>
                <w:b/>
                <w:bCs/>
                <w:sz w:val="24"/>
              </w:rPr>
              <w:t>尺寸</w:t>
            </w:r>
          </w:p>
        </w:tc>
        <w:tc>
          <w:tcPr>
            <w:tcW w:w="3823" w:type="dxa"/>
            <w:noWrap w:val="0"/>
            <w:vAlign w:val="center"/>
          </w:tcPr>
          <w:p w14:paraId="150420CC">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rPr>
            </w:pPr>
            <w:r>
              <w:rPr>
                <w:rFonts w:hint="eastAsia" w:ascii="宋体" w:hAnsi="宋体" w:eastAsia="宋体" w:cs="宋体"/>
                <w:b w:val="0"/>
                <w:bCs w:val="0"/>
                <w:sz w:val="24"/>
                <w:lang w:eastAsia="zh-CN"/>
              </w:rPr>
              <w:t>宽</w:t>
            </w:r>
            <w:r>
              <w:rPr>
                <w:rFonts w:hint="eastAsia" w:ascii="宋体" w:hAnsi="宋体" w:eastAsia="宋体" w:cs="宋体"/>
                <w:b w:val="0"/>
                <w:bCs w:val="0"/>
                <w:sz w:val="24"/>
                <w:lang w:val="en-US" w:eastAsia="zh-CN"/>
              </w:rPr>
              <w:t>90</w:t>
            </w:r>
            <w:r>
              <w:rPr>
                <w:rFonts w:hint="eastAsia" w:ascii="宋体" w:hAnsi="宋体" w:eastAsia="宋体" w:cs="宋体"/>
                <w:b w:val="0"/>
                <w:bCs w:val="0"/>
                <w:sz w:val="24"/>
              </w:rPr>
              <w:t>cm×</w:t>
            </w:r>
            <w:r>
              <w:rPr>
                <w:rFonts w:hint="eastAsia" w:ascii="宋体" w:hAnsi="宋体" w:eastAsia="宋体" w:cs="宋体"/>
                <w:b w:val="0"/>
                <w:bCs w:val="0"/>
                <w:sz w:val="24"/>
                <w:lang w:eastAsia="zh-CN"/>
              </w:rPr>
              <w:t>厚</w:t>
            </w:r>
            <w:r>
              <w:rPr>
                <w:rFonts w:hint="eastAsia" w:ascii="宋体" w:hAnsi="宋体" w:eastAsia="宋体" w:cs="宋体"/>
                <w:b w:val="0"/>
                <w:bCs w:val="0"/>
                <w:sz w:val="24"/>
                <w:lang w:val="en-US" w:eastAsia="zh-CN"/>
              </w:rPr>
              <w:t>44</w:t>
            </w:r>
            <w:r>
              <w:rPr>
                <w:rFonts w:hint="eastAsia" w:ascii="宋体" w:hAnsi="宋体" w:eastAsia="宋体" w:cs="宋体"/>
                <w:b w:val="0"/>
                <w:bCs w:val="0"/>
                <w:sz w:val="24"/>
              </w:rPr>
              <w:t>cm×</w:t>
            </w:r>
            <w:r>
              <w:rPr>
                <w:rFonts w:hint="eastAsia" w:ascii="宋体" w:hAnsi="宋体" w:eastAsia="宋体" w:cs="宋体"/>
                <w:b w:val="0"/>
                <w:bCs w:val="0"/>
                <w:sz w:val="24"/>
                <w:lang w:eastAsia="zh-CN"/>
              </w:rPr>
              <w:t>高</w:t>
            </w:r>
            <w:r>
              <w:rPr>
                <w:rFonts w:hint="eastAsia" w:ascii="宋体" w:hAnsi="宋体" w:eastAsia="宋体" w:cs="宋体"/>
                <w:b w:val="0"/>
                <w:bCs w:val="0"/>
                <w:sz w:val="24"/>
                <w:lang w:val="en-US" w:eastAsia="zh-CN"/>
              </w:rPr>
              <w:t>148</w:t>
            </w:r>
            <w:r>
              <w:rPr>
                <w:rFonts w:hint="eastAsia" w:ascii="宋体" w:hAnsi="宋体" w:eastAsia="宋体" w:cs="宋体"/>
                <w:b w:val="0"/>
                <w:bCs w:val="0"/>
                <w:sz w:val="24"/>
              </w:rPr>
              <w:t>cm</w:t>
            </w:r>
          </w:p>
          <w:p w14:paraId="6F739FDC">
            <w:pPr>
              <w:pStyle w:val="2"/>
              <w:rPr>
                <w:rFonts w:hint="default" w:eastAsia="宋体"/>
                <w:lang w:val="en-US" w:eastAsia="zh-CN"/>
              </w:rPr>
            </w:pPr>
            <w:r>
              <w:rPr>
                <w:rFonts w:hint="eastAsia" w:ascii="宋体" w:hAnsi="宋体" w:eastAsia="宋体" w:cs="宋体"/>
                <w:b/>
                <w:bCs/>
                <w:sz w:val="24"/>
                <w:lang w:val="en-US" w:eastAsia="zh-CN"/>
              </w:rPr>
              <w:t>尺寸不做限制，以实际安装为主</w:t>
            </w:r>
          </w:p>
        </w:tc>
        <w:tc>
          <w:tcPr>
            <w:tcW w:w="3580" w:type="dxa"/>
            <w:vMerge w:val="continue"/>
            <w:noWrap w:val="0"/>
            <w:vAlign w:val="top"/>
          </w:tcPr>
          <w:p w14:paraId="50863F9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142E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18" w:type="dxa"/>
            <w:noWrap w:val="0"/>
            <w:vAlign w:val="center"/>
          </w:tcPr>
          <w:p w14:paraId="377C39D3">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龙头数目</w:t>
            </w:r>
          </w:p>
        </w:tc>
        <w:tc>
          <w:tcPr>
            <w:tcW w:w="3823" w:type="dxa"/>
            <w:noWrap w:val="0"/>
            <w:vAlign w:val="center"/>
          </w:tcPr>
          <w:p w14:paraId="41579F2E">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≥3龙头（一开两温）</w:t>
            </w:r>
          </w:p>
        </w:tc>
        <w:tc>
          <w:tcPr>
            <w:tcW w:w="3580" w:type="dxa"/>
            <w:vMerge w:val="continue"/>
            <w:noWrap w:val="0"/>
            <w:vAlign w:val="top"/>
          </w:tcPr>
          <w:p w14:paraId="652406A4">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356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18" w:type="dxa"/>
            <w:noWrap w:val="0"/>
            <w:vAlign w:val="center"/>
          </w:tcPr>
          <w:p w14:paraId="0194BDFD">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供 水 量</w:t>
            </w:r>
          </w:p>
        </w:tc>
        <w:tc>
          <w:tcPr>
            <w:tcW w:w="3823" w:type="dxa"/>
            <w:noWrap w:val="0"/>
            <w:vAlign w:val="center"/>
          </w:tcPr>
          <w:p w14:paraId="2D20F0CD">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≥开水30L/时</w:t>
            </w:r>
            <w:bookmarkStart w:id="9" w:name="_GoBack"/>
            <w:bookmarkEnd w:id="9"/>
            <w:r>
              <w:rPr>
                <w:rFonts w:hint="eastAsia" w:ascii="宋体" w:hAnsi="宋体" w:eastAsia="宋体" w:cs="宋体"/>
                <w:b w:val="0"/>
                <w:bCs w:val="0"/>
                <w:sz w:val="24"/>
                <w:lang w:val="en-US" w:eastAsia="zh-CN"/>
              </w:rPr>
              <w:t>，温开水150L/时</w:t>
            </w:r>
          </w:p>
        </w:tc>
        <w:tc>
          <w:tcPr>
            <w:tcW w:w="3580" w:type="dxa"/>
            <w:vMerge w:val="continue"/>
            <w:noWrap w:val="0"/>
            <w:vAlign w:val="top"/>
          </w:tcPr>
          <w:p w14:paraId="0A75F28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5226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8" w:type="dxa"/>
            <w:noWrap w:val="0"/>
            <w:vAlign w:val="center"/>
          </w:tcPr>
          <w:p w14:paraId="1EE7B10F">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热胆容量</w:t>
            </w:r>
          </w:p>
        </w:tc>
        <w:tc>
          <w:tcPr>
            <w:tcW w:w="3823" w:type="dxa"/>
            <w:noWrap w:val="0"/>
            <w:vAlign w:val="center"/>
          </w:tcPr>
          <w:p w14:paraId="6E9D317B">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≥25L</w:t>
            </w:r>
          </w:p>
        </w:tc>
        <w:tc>
          <w:tcPr>
            <w:tcW w:w="3580" w:type="dxa"/>
            <w:vMerge w:val="continue"/>
            <w:noWrap w:val="0"/>
            <w:vAlign w:val="top"/>
          </w:tcPr>
          <w:p w14:paraId="73108A3A">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32AA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148B01ED">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水箱容量</w:t>
            </w:r>
          </w:p>
        </w:tc>
        <w:tc>
          <w:tcPr>
            <w:tcW w:w="3823" w:type="dxa"/>
            <w:noWrap w:val="0"/>
            <w:vAlign w:val="center"/>
          </w:tcPr>
          <w:p w14:paraId="7B1DBE61">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b w:val="0"/>
                <w:bCs w:val="0"/>
                <w:sz w:val="24"/>
                <w:lang w:val="en-US" w:eastAsia="zh-CN"/>
              </w:rPr>
            </w:pPr>
            <w:r>
              <w:rPr>
                <w:rFonts w:hint="eastAsia" w:ascii="宋体" w:hAnsi="宋体" w:eastAsia="宋体" w:cs="宋体"/>
                <w:b/>
                <w:bCs/>
                <w:sz w:val="24"/>
                <w:lang w:val="en-US" w:eastAsia="zh-CN"/>
              </w:rPr>
              <w:t>≥400G</w:t>
            </w:r>
          </w:p>
        </w:tc>
        <w:tc>
          <w:tcPr>
            <w:tcW w:w="3580" w:type="dxa"/>
            <w:vMerge w:val="continue"/>
            <w:noWrap w:val="0"/>
            <w:vAlign w:val="top"/>
          </w:tcPr>
          <w:p w14:paraId="586BFC73">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572F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4578AE13">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配    置</w:t>
            </w:r>
          </w:p>
        </w:tc>
        <w:tc>
          <w:tcPr>
            <w:tcW w:w="3823" w:type="dxa"/>
            <w:noWrap w:val="0"/>
            <w:vAlign w:val="center"/>
          </w:tcPr>
          <w:p w14:paraId="2236D019">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一开两温水（温度可调）</w:t>
            </w:r>
          </w:p>
        </w:tc>
        <w:tc>
          <w:tcPr>
            <w:tcW w:w="3580" w:type="dxa"/>
            <w:vMerge w:val="continue"/>
            <w:noWrap w:val="0"/>
            <w:vAlign w:val="top"/>
          </w:tcPr>
          <w:p w14:paraId="60D3753B">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7FC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6C4E48DD">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过滤装置</w:t>
            </w:r>
          </w:p>
        </w:tc>
        <w:tc>
          <w:tcPr>
            <w:tcW w:w="3823" w:type="dxa"/>
            <w:noWrap w:val="0"/>
            <w:vAlign w:val="center"/>
          </w:tcPr>
          <w:p w14:paraId="17F68B5A">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PP棉+活性炭+RO反渗透+后置活性炭,≥四级过滤</w:t>
            </w:r>
          </w:p>
          <w:p w14:paraId="529601B5">
            <w:pPr>
              <w:keepNext w:val="0"/>
              <w:keepLines w:val="0"/>
              <w:suppressLineNumbers w:val="0"/>
              <w:spacing w:before="0" w:beforeAutospacing="0" w:after="0" w:afterAutospacing="0" w:line="360" w:lineRule="auto"/>
              <w:ind w:left="0" w:leftChars="0" w:right="0" w:firstLine="0" w:firstLineChars="0"/>
              <w:jc w:val="both"/>
              <w:rPr>
                <w:rFonts w:hint="default"/>
                <w:lang w:val="en-US" w:eastAsia="zh-CN"/>
              </w:rPr>
            </w:pPr>
            <w:r>
              <w:rPr>
                <w:rFonts w:hint="default" w:ascii="宋体" w:hAnsi="宋体" w:eastAsia="宋体" w:cs="宋体"/>
                <w:b/>
                <w:bCs/>
                <w:sz w:val="24"/>
                <w:lang w:val="en-US" w:eastAsia="zh-CN"/>
              </w:rPr>
              <w:t>反渗透制水速度</w:t>
            </w:r>
            <w:r>
              <w:rPr>
                <w:rFonts w:hint="eastAsia" w:ascii="宋体" w:hAnsi="宋体" w:eastAsia="宋体" w:cs="宋体"/>
                <w:b/>
                <w:bCs/>
                <w:sz w:val="24"/>
                <w:lang w:val="en-US" w:eastAsia="zh-CN"/>
              </w:rPr>
              <w:t>：≥</w:t>
            </w:r>
            <w:r>
              <w:rPr>
                <w:rFonts w:hint="default" w:ascii="宋体" w:hAnsi="宋体" w:eastAsia="宋体" w:cs="宋体"/>
                <w:b/>
                <w:bCs/>
                <w:sz w:val="24"/>
                <w:lang w:val="en-US" w:eastAsia="zh-CN"/>
              </w:rPr>
              <w:t>1L/分钟</w:t>
            </w:r>
          </w:p>
        </w:tc>
        <w:tc>
          <w:tcPr>
            <w:tcW w:w="3580" w:type="dxa"/>
            <w:vMerge w:val="continue"/>
            <w:noWrap w:val="0"/>
            <w:vAlign w:val="top"/>
          </w:tcPr>
          <w:p w14:paraId="0A179C08">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6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78A6D27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进水压力</w:t>
            </w:r>
          </w:p>
        </w:tc>
        <w:tc>
          <w:tcPr>
            <w:tcW w:w="3823" w:type="dxa"/>
            <w:noWrap w:val="0"/>
            <w:vAlign w:val="center"/>
          </w:tcPr>
          <w:p w14:paraId="2410C031">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rPr>
            </w:pPr>
            <w:r>
              <w:rPr>
                <w:rFonts w:hint="eastAsia" w:ascii="宋体" w:hAnsi="宋体" w:eastAsia="宋体" w:cs="宋体"/>
                <w:b w:val="0"/>
                <w:bCs w:val="0"/>
                <w:sz w:val="24"/>
              </w:rPr>
              <w:t>0.1MP～0.</w:t>
            </w:r>
            <w:r>
              <w:rPr>
                <w:rFonts w:hint="eastAsia" w:ascii="宋体" w:hAnsi="宋体" w:eastAsia="宋体" w:cs="宋体"/>
                <w:b w:val="0"/>
                <w:bCs w:val="0"/>
                <w:sz w:val="24"/>
                <w:lang w:val="en-US" w:eastAsia="zh-CN"/>
              </w:rPr>
              <w:t>4</w:t>
            </w:r>
            <w:r>
              <w:rPr>
                <w:rFonts w:hint="eastAsia" w:ascii="宋体" w:hAnsi="宋体" w:eastAsia="宋体" w:cs="宋体"/>
                <w:b w:val="0"/>
                <w:bCs w:val="0"/>
                <w:sz w:val="24"/>
              </w:rPr>
              <w:t>Mpa</w:t>
            </w:r>
          </w:p>
        </w:tc>
        <w:tc>
          <w:tcPr>
            <w:tcW w:w="3580" w:type="dxa"/>
            <w:vMerge w:val="continue"/>
            <w:noWrap w:val="0"/>
            <w:vAlign w:val="top"/>
          </w:tcPr>
          <w:p w14:paraId="611CD047">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4680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noWrap w:val="0"/>
            <w:vAlign w:val="center"/>
          </w:tcPr>
          <w:p w14:paraId="6D968806">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出水方式</w:t>
            </w:r>
          </w:p>
        </w:tc>
        <w:tc>
          <w:tcPr>
            <w:tcW w:w="3823" w:type="dxa"/>
            <w:noWrap w:val="0"/>
            <w:vAlign w:val="center"/>
          </w:tcPr>
          <w:p w14:paraId="11B3F1E5">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b w:val="0"/>
                <w:bCs w:val="0"/>
                <w:sz w:val="24"/>
                <w:lang w:val="en-US" w:eastAsia="zh-CN"/>
              </w:rPr>
            </w:pPr>
            <w:r>
              <w:rPr>
                <w:rFonts w:hint="eastAsia" w:ascii="宋体" w:hAnsi="宋体" w:eastAsia="宋体" w:cs="宋体"/>
                <w:b w:val="0"/>
                <w:bCs w:val="0"/>
                <w:sz w:val="24"/>
              </w:rPr>
              <w:t>触摸按键控制开关水</w:t>
            </w:r>
          </w:p>
        </w:tc>
        <w:tc>
          <w:tcPr>
            <w:tcW w:w="3580" w:type="dxa"/>
            <w:vMerge w:val="continue"/>
            <w:noWrap w:val="0"/>
            <w:vAlign w:val="top"/>
          </w:tcPr>
          <w:p w14:paraId="6651B5F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8B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23CA109A">
            <w:pPr>
              <w:keepNext w:val="0"/>
              <w:keepLines w:val="0"/>
              <w:suppressLineNumbers w:val="0"/>
              <w:spacing w:before="0" w:beforeAutospacing="0" w:after="0" w:afterAutospacing="0" w:line="48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无</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菌</w:t>
            </w:r>
          </w:p>
        </w:tc>
        <w:tc>
          <w:tcPr>
            <w:tcW w:w="7403" w:type="dxa"/>
            <w:gridSpan w:val="2"/>
            <w:noWrap w:val="0"/>
            <w:vAlign w:val="center"/>
          </w:tcPr>
          <w:p w14:paraId="176CB1E1">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采用开水消毒管路与龙头，保证龙头与管路无菌</w:t>
            </w:r>
          </w:p>
          <w:p w14:paraId="380DF7C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隔夜水定时排放，使水质新鲜无菌</w:t>
            </w:r>
          </w:p>
        </w:tc>
      </w:tr>
      <w:tr w14:paraId="2F5C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1B52D863">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智</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能</w:t>
            </w:r>
          </w:p>
        </w:tc>
        <w:tc>
          <w:tcPr>
            <w:tcW w:w="7403" w:type="dxa"/>
            <w:gridSpan w:val="2"/>
            <w:noWrap w:val="0"/>
            <w:vAlign w:val="center"/>
          </w:tcPr>
          <w:p w14:paraId="7AB9578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系统自动对管路与龙头消毒，无须人工干预</w:t>
            </w:r>
          </w:p>
          <w:p w14:paraId="1D076ED6">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系统自动排放隔夜水，免人工，高效、便利</w:t>
            </w:r>
          </w:p>
          <w:p w14:paraId="0B8FFDD9">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自动进水、自动加热，精准控温</w:t>
            </w:r>
          </w:p>
          <w:p w14:paraId="4E96930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定时开关机</w:t>
            </w:r>
          </w:p>
          <w:p w14:paraId="084EC382">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滤芯更换提示功能，更人性化，防止忘记更换滤芯</w:t>
            </w:r>
          </w:p>
        </w:tc>
      </w:tr>
      <w:tr w14:paraId="52CE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68EAEBE5">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b w:val="0"/>
                <w:bCs w:val="0"/>
                <w:sz w:val="24"/>
                <w:lang w:val="en-US" w:eastAsia="zh-CN"/>
              </w:rPr>
            </w:pPr>
            <w:r>
              <w:rPr>
                <w:rFonts w:hint="eastAsia" w:ascii="宋体" w:hAnsi="宋体" w:eastAsia="宋体" w:cs="宋体"/>
                <w:b/>
                <w:bCs/>
                <w:sz w:val="24"/>
                <w:lang w:val="en-US" w:eastAsia="zh-CN"/>
              </w:rPr>
              <w:t>参考品牌</w:t>
            </w:r>
          </w:p>
        </w:tc>
        <w:tc>
          <w:tcPr>
            <w:tcW w:w="7403" w:type="dxa"/>
            <w:gridSpan w:val="2"/>
            <w:noWrap w:val="0"/>
            <w:vAlign w:val="center"/>
          </w:tcPr>
          <w:p w14:paraId="4BB1318F">
            <w:pPr>
              <w:keepNext w:val="0"/>
              <w:keepLines w:val="0"/>
              <w:suppressLineNumbers w:val="0"/>
              <w:spacing w:before="0" w:beforeAutospacing="0" w:after="0" w:afterAutospacing="0" w:line="360" w:lineRule="auto"/>
              <w:ind w:left="0" w:right="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史密斯，安吉尔，碧丽，康丽源，立升等</w:t>
            </w:r>
          </w:p>
        </w:tc>
      </w:tr>
    </w:tbl>
    <w:p w14:paraId="73EC024F">
      <w:pPr>
        <w:jc w:val="left"/>
        <w:rPr>
          <w:rFonts w:ascii="宋体" w:hAnsi="宋体" w:eastAsia="宋体" w:cs="宋体"/>
          <w:sz w:val="32"/>
          <w:szCs w:val="32"/>
        </w:rPr>
      </w:pPr>
      <w:r>
        <w:rPr>
          <w:rFonts w:hint="eastAsia" w:ascii="宋体" w:hAnsi="宋体" w:eastAsia="宋体" w:cs="宋体"/>
          <w:sz w:val="32"/>
          <w:szCs w:val="32"/>
        </w:rPr>
        <w:t>说明：</w:t>
      </w:r>
    </w:p>
    <w:p w14:paraId="7AE70612">
      <w:pPr>
        <w:numPr>
          <w:ilvl w:val="0"/>
          <w:numId w:val="4"/>
        </w:numPr>
        <w:jc w:val="left"/>
        <w:rPr>
          <w:b/>
          <w:bCs/>
        </w:rPr>
      </w:pPr>
      <w:r>
        <w:rPr>
          <w:rFonts w:hint="eastAsia" w:ascii="宋体" w:hAnsi="宋体" w:eastAsia="宋体" w:cs="宋体"/>
          <w:b/>
          <w:bCs/>
          <w:sz w:val="32"/>
          <w:szCs w:val="32"/>
          <w:lang w:val="en-US" w:eastAsia="zh-CN"/>
        </w:rPr>
        <w:t>本项目所提供设备必须提供《饮用水卫生安全产品卫生许</w:t>
      </w:r>
      <w:r>
        <w:rPr>
          <w:rFonts w:hint="eastAsia" w:ascii="宋体" w:hAnsi="宋体" w:eastAsia="宋体" w:cs="宋体"/>
          <w:b/>
          <w:bCs/>
          <w:sz w:val="32"/>
          <w:szCs w:val="32"/>
        </w:rPr>
        <w:t>可批件》</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CCC</w:t>
      </w:r>
      <w:r>
        <w:rPr>
          <w:rFonts w:hint="eastAsia" w:ascii="宋体" w:hAnsi="宋体" w:eastAsia="宋体" w:cs="宋体"/>
          <w:b/>
          <w:bCs/>
          <w:sz w:val="32"/>
          <w:szCs w:val="32"/>
        </w:rPr>
        <w:t>认证和第三方财产保险保单</w:t>
      </w:r>
      <w:r>
        <w:rPr>
          <w:rFonts w:hint="eastAsia" w:ascii="宋体" w:hAnsi="宋体" w:eastAsia="宋体" w:cs="宋体"/>
          <w:b/>
          <w:bCs/>
          <w:sz w:val="32"/>
          <w:szCs w:val="32"/>
          <w:lang w:eastAsia="zh-CN"/>
        </w:rPr>
        <w:t>。</w:t>
      </w:r>
    </w:p>
    <w:p w14:paraId="17E77CD8">
      <w:pPr>
        <w:numPr>
          <w:ilvl w:val="0"/>
          <w:numId w:val="4"/>
        </w:numPr>
        <w:jc w:val="left"/>
        <w:rPr>
          <w:rFonts w:ascii="宋体" w:hAnsi="宋体" w:eastAsia="宋体" w:cs="宋体"/>
          <w:b/>
          <w:bCs/>
          <w:sz w:val="32"/>
          <w:szCs w:val="32"/>
        </w:rPr>
      </w:pPr>
      <w:r>
        <w:rPr>
          <w:rFonts w:hint="eastAsia" w:ascii="宋体" w:hAnsi="宋体" w:eastAsia="宋体" w:cs="宋体"/>
          <w:b/>
          <w:bCs/>
          <w:sz w:val="32"/>
          <w:szCs w:val="32"/>
          <w:lang w:val="en-US" w:eastAsia="zh-CN"/>
        </w:rPr>
        <w:t>本项目质保期1年，质保期外仍需后续服务，本次招标需出具后续维护服务人员名单及联系方式，写在本项目签订合同内。</w:t>
      </w:r>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color w:val="FF0000"/>
          <w:sz w:val="32"/>
          <w:szCs w:val="32"/>
        </w:rPr>
      </w:pPr>
      <w:r>
        <w:rPr>
          <w:rFonts w:hint="eastAsia" w:ascii="宋体" w:hAnsi="宋体" w:eastAsia="宋体" w:cs="宋体"/>
          <w:sz w:val="32"/>
          <w:szCs w:val="32"/>
        </w:rPr>
        <w:t>招标方式：</w:t>
      </w:r>
      <w:r>
        <w:rPr>
          <w:rFonts w:hint="eastAsia" w:ascii="宋体" w:hAnsi="宋体" w:eastAsia="宋体" w:cs="宋体"/>
          <w:b/>
          <w:bCs/>
          <w:color w:val="FF0000"/>
          <w:sz w:val="32"/>
          <w:szCs w:val="32"/>
        </w:rPr>
        <w:t>询价招标（最低价中标法）</w:t>
      </w:r>
      <w:r>
        <w:rPr>
          <w:rFonts w:hint="eastAsia" w:ascii="宋体" w:hAnsi="宋体" w:eastAsia="宋体" w:cs="宋体"/>
          <w:b/>
          <w:bCs/>
          <w:color w:val="FF0000"/>
          <w:sz w:val="32"/>
          <w:szCs w:val="32"/>
          <w:lang w:eastAsia="zh-CN"/>
        </w:rPr>
        <w:t>，</w:t>
      </w:r>
      <w:r>
        <w:rPr>
          <w:rFonts w:hint="eastAsia" w:ascii="宋体" w:hAnsi="宋体" w:eastAsia="宋体" w:cs="宋体"/>
          <w:b/>
          <w:bCs/>
          <w:color w:val="FF0000"/>
          <w:sz w:val="32"/>
          <w:szCs w:val="32"/>
          <w:lang w:val="en-US" w:eastAsia="zh-CN"/>
        </w:rPr>
        <w:t>单价最低。</w:t>
      </w:r>
    </w:p>
    <w:p w14:paraId="43ADF015">
      <w:pPr>
        <w:numPr>
          <w:ilvl w:val="0"/>
          <w:numId w:val="4"/>
        </w:numPr>
        <w:jc w:val="left"/>
        <w:rPr>
          <w:rFonts w:ascii="宋体" w:hAnsi="宋体" w:eastAsia="宋体" w:cs="宋体"/>
          <w:b/>
          <w:bCs/>
          <w:sz w:val="32"/>
          <w:szCs w:val="32"/>
        </w:rPr>
      </w:pPr>
      <w:r>
        <w:rPr>
          <w:rFonts w:hint="eastAsia" w:ascii="宋体" w:hAnsi="宋体" w:eastAsia="宋体" w:cs="宋体"/>
          <w:sz w:val="32"/>
          <w:szCs w:val="32"/>
        </w:rPr>
        <w:t>付款方式：</w:t>
      </w:r>
      <w:r>
        <w:rPr>
          <w:rFonts w:hint="eastAsia" w:ascii="宋体" w:hAnsi="宋体" w:eastAsia="宋体" w:cs="宋体"/>
          <w:b/>
          <w:bCs/>
          <w:sz w:val="32"/>
          <w:szCs w:val="32"/>
          <w:highlight w:val="yellow"/>
          <w:u w:val="single"/>
        </w:rPr>
        <w:t>验收合格</w:t>
      </w:r>
      <w:r>
        <w:rPr>
          <w:rFonts w:hint="eastAsia" w:ascii="宋体" w:hAnsi="宋体" w:eastAsia="宋体" w:cs="宋体"/>
          <w:b/>
          <w:bCs/>
          <w:sz w:val="32"/>
          <w:szCs w:val="32"/>
          <w:highlight w:val="yellow"/>
          <w:u w:val="single"/>
          <w:lang w:eastAsia="zh-CN"/>
        </w:rPr>
        <w:t>，</w:t>
      </w:r>
      <w:r>
        <w:rPr>
          <w:rFonts w:hint="eastAsia" w:ascii="宋体" w:hAnsi="宋体" w:eastAsia="宋体" w:cs="宋体"/>
          <w:b/>
          <w:bCs/>
          <w:sz w:val="32"/>
          <w:szCs w:val="32"/>
          <w:highlight w:val="yellow"/>
          <w:u w:val="single"/>
          <w:lang w:val="en-US" w:eastAsia="zh-CN"/>
        </w:rPr>
        <w:t>根据实际采购数量，一次性支</w:t>
      </w:r>
      <w:r>
        <w:rPr>
          <w:rFonts w:hint="eastAsia" w:ascii="宋体" w:hAnsi="宋体" w:eastAsia="宋体" w:cs="宋体"/>
          <w:b/>
          <w:bCs/>
          <w:sz w:val="32"/>
          <w:szCs w:val="32"/>
          <w:highlight w:val="yellow"/>
          <w:u w:val="single"/>
        </w:rPr>
        <w:t>付</w:t>
      </w:r>
      <w:r>
        <w:rPr>
          <w:rFonts w:hint="eastAsia" w:ascii="宋体" w:hAnsi="宋体" w:eastAsia="宋体" w:cs="宋体"/>
          <w:b/>
          <w:bCs/>
          <w:sz w:val="32"/>
          <w:szCs w:val="32"/>
          <w:highlight w:val="yellow"/>
          <w:u w:val="single"/>
          <w:lang w:val="en-US" w:eastAsia="zh-CN"/>
        </w:rPr>
        <w:t>总金额的</w:t>
      </w:r>
      <w:r>
        <w:rPr>
          <w:rFonts w:hint="eastAsia" w:ascii="宋体" w:hAnsi="宋体" w:eastAsia="宋体" w:cs="宋体"/>
          <w:b/>
          <w:bCs/>
          <w:sz w:val="32"/>
          <w:szCs w:val="32"/>
          <w:highlight w:val="yellow"/>
          <w:u w:val="single"/>
        </w:rPr>
        <w:t>100%</w:t>
      </w:r>
      <w:r>
        <w:rPr>
          <w:rFonts w:hint="eastAsia" w:ascii="宋体" w:hAnsi="宋体" w:eastAsia="宋体" w:cs="宋体"/>
          <w:b/>
          <w:bCs/>
          <w:sz w:val="32"/>
          <w:szCs w:val="32"/>
          <w:highlight w:val="yellow"/>
        </w:rPr>
        <w:t>。</w:t>
      </w:r>
    </w:p>
    <w:p w14:paraId="16C54BE0">
      <w:pPr>
        <w:rPr>
          <w:rFonts w:hint="eastAsia"/>
        </w:rPr>
      </w:pPr>
      <w:bookmarkStart w:id="4" w:name="_Toc25079259"/>
      <w:bookmarkStart w:id="5" w:name="_Toc12540"/>
    </w:p>
    <w:p w14:paraId="72FED5B1">
      <w:pPr>
        <w:pStyle w:val="2"/>
        <w:rPr>
          <w:rFonts w:hint="eastAsia"/>
        </w:rPr>
      </w:pPr>
    </w:p>
    <w:p w14:paraId="742FE2E8">
      <w:pPr>
        <w:rPr>
          <w:rFonts w:hint="eastAsia"/>
        </w:rPr>
      </w:pPr>
    </w:p>
    <w:p w14:paraId="28F1239F">
      <w:pPr>
        <w:pStyle w:val="2"/>
        <w:rPr>
          <w:rFonts w:hint="eastAsia"/>
        </w:rPr>
      </w:pPr>
    </w:p>
    <w:p w14:paraId="0A8CBB73">
      <w:pPr>
        <w:rPr>
          <w:rFonts w:hint="eastAsia"/>
        </w:rPr>
      </w:pPr>
    </w:p>
    <w:p w14:paraId="537ADF03">
      <w:pPr>
        <w:pStyle w:val="2"/>
        <w:rPr>
          <w:rFonts w:hint="eastAsia"/>
        </w:rPr>
      </w:pPr>
    </w:p>
    <w:p w14:paraId="792CDFB7">
      <w:pPr>
        <w:rPr>
          <w:rFonts w:hint="eastAsia"/>
        </w:rPr>
      </w:pPr>
    </w:p>
    <w:p w14:paraId="418AA773">
      <w:pPr>
        <w:pStyle w:val="2"/>
        <w:rPr>
          <w:rFonts w:hint="eastAsia"/>
        </w:rPr>
      </w:pPr>
    </w:p>
    <w:p w14:paraId="79F909F8">
      <w:pPr>
        <w:rPr>
          <w:rFonts w:hint="eastAsia"/>
        </w:rPr>
      </w:pPr>
    </w:p>
    <w:p w14:paraId="7C578664">
      <w:pPr>
        <w:pStyle w:val="2"/>
        <w:rPr>
          <w:rFonts w:hint="eastAsia"/>
        </w:rPr>
      </w:pPr>
    </w:p>
    <w:p w14:paraId="1A8CF048">
      <w:pPr>
        <w:rPr>
          <w:rFonts w:hint="eastAsia"/>
        </w:rPr>
      </w:pPr>
    </w:p>
    <w:p w14:paraId="298F1677">
      <w:pPr>
        <w:pStyle w:val="2"/>
        <w:rPr>
          <w:rFonts w:hint="eastAsia"/>
        </w:rPr>
      </w:pPr>
    </w:p>
    <w:p w14:paraId="31041FFF">
      <w:pPr>
        <w:rPr>
          <w:rFonts w:hint="eastAsia"/>
        </w:rPr>
      </w:pPr>
    </w:p>
    <w:p w14:paraId="049709C2">
      <w:pPr>
        <w:pStyle w:val="2"/>
        <w:rPr>
          <w:rFonts w:hint="eastAsia"/>
        </w:rPr>
      </w:pPr>
    </w:p>
    <w:p w14:paraId="360D819B">
      <w:pPr>
        <w:rPr>
          <w:rFonts w:hint="eastAsia"/>
        </w:rPr>
      </w:pPr>
    </w:p>
    <w:p w14:paraId="1EA76DD1">
      <w:pPr>
        <w:pStyle w:val="2"/>
        <w:rPr>
          <w:rFonts w:hint="eastAsia"/>
        </w:rPr>
      </w:pPr>
    </w:p>
    <w:p w14:paraId="29FC8666">
      <w:pPr>
        <w:pStyle w:val="4"/>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直饮机采购项目（二次）</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直饮机采购项目（二次）</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1"/>
        <w:rPr>
          <w:rFonts w:ascii="楷体" w:hAnsi="楷体" w:eastAsia="楷体" w:cs="楷体"/>
          <w:sz w:val="36"/>
          <w:szCs w:val="36"/>
        </w:rPr>
      </w:pPr>
    </w:p>
    <w:p w14:paraId="2493EB61">
      <w:pPr>
        <w:pStyle w:val="21"/>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973"/>
        <w:gridCol w:w="1629"/>
        <w:gridCol w:w="1038"/>
        <w:gridCol w:w="1383"/>
        <w:gridCol w:w="2184"/>
      </w:tblGrid>
      <w:tr w14:paraId="6328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69" w:type="pct"/>
            <w:vAlign w:val="center"/>
          </w:tcPr>
          <w:p w14:paraId="39F9CA6E">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物品</w:t>
            </w:r>
          </w:p>
        </w:tc>
        <w:tc>
          <w:tcPr>
            <w:tcW w:w="571" w:type="pct"/>
            <w:vAlign w:val="center"/>
          </w:tcPr>
          <w:p w14:paraId="3ED7BCD2">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品牌</w:t>
            </w:r>
          </w:p>
        </w:tc>
        <w:tc>
          <w:tcPr>
            <w:tcW w:w="956" w:type="pct"/>
            <w:vAlign w:val="center"/>
          </w:tcPr>
          <w:p w14:paraId="5782E1C1">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规格型号</w:t>
            </w:r>
          </w:p>
        </w:tc>
        <w:tc>
          <w:tcPr>
            <w:tcW w:w="609" w:type="pct"/>
            <w:vAlign w:val="center"/>
          </w:tcPr>
          <w:p w14:paraId="75739C7A">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单位</w:t>
            </w:r>
          </w:p>
        </w:tc>
        <w:tc>
          <w:tcPr>
            <w:tcW w:w="811" w:type="pct"/>
            <w:vAlign w:val="center"/>
          </w:tcPr>
          <w:p w14:paraId="6F46EC81">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val="en-US" w:eastAsia="zh-CN" w:bidi="ar"/>
              </w:rPr>
              <w:t>暂估</w:t>
            </w:r>
            <w:r>
              <w:rPr>
                <w:rFonts w:hint="eastAsia" w:ascii="方正仿宋_GBK" w:hAnsi="方正仿宋_GBK" w:eastAsia="方正仿宋_GBK" w:cs="方正仿宋_GBK"/>
                <w:color w:val="000000"/>
                <w:kern w:val="0"/>
                <w:sz w:val="28"/>
                <w:szCs w:val="28"/>
                <w:lang w:bidi="ar"/>
              </w:rPr>
              <w:t>数量</w:t>
            </w:r>
          </w:p>
        </w:tc>
        <w:tc>
          <w:tcPr>
            <w:tcW w:w="1282" w:type="pct"/>
            <w:vAlign w:val="center"/>
          </w:tcPr>
          <w:p w14:paraId="0D9D35DD">
            <w:pPr>
              <w:widowControl/>
              <w:jc w:val="center"/>
              <w:textAlignment w:val="center"/>
              <w:rPr>
                <w:rFonts w:hint="eastAsia" w:ascii="方正仿宋_GBK" w:hAnsi="方正仿宋_GBK" w:eastAsia="方正仿宋_GBK" w:cs="方正仿宋_GBK"/>
                <w:color w:val="000000"/>
                <w:kern w:val="0"/>
                <w:sz w:val="28"/>
                <w:szCs w:val="28"/>
                <w:lang w:eastAsia="zh-CN" w:bidi="ar"/>
              </w:rPr>
            </w:pPr>
            <w:r>
              <w:rPr>
                <w:rFonts w:hint="eastAsia" w:ascii="方正仿宋_GBK" w:hAnsi="方正仿宋_GBK" w:eastAsia="方正仿宋_GBK" w:cs="方正仿宋_GBK"/>
                <w:color w:val="000000"/>
                <w:kern w:val="0"/>
                <w:sz w:val="28"/>
                <w:szCs w:val="28"/>
                <w:lang w:bidi="ar"/>
              </w:rPr>
              <w:t>单价</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val="en-US" w:eastAsia="zh-CN" w:bidi="ar"/>
              </w:rPr>
              <w:t>元</w:t>
            </w:r>
            <w:r>
              <w:rPr>
                <w:rFonts w:hint="eastAsia" w:ascii="方正仿宋_GBK" w:hAnsi="方正仿宋_GBK" w:eastAsia="方正仿宋_GBK" w:cs="方正仿宋_GBK"/>
                <w:color w:val="000000"/>
                <w:kern w:val="0"/>
                <w:sz w:val="28"/>
                <w:szCs w:val="28"/>
                <w:lang w:eastAsia="zh-CN" w:bidi="ar"/>
              </w:rPr>
              <w:t>）</w:t>
            </w:r>
          </w:p>
        </w:tc>
      </w:tr>
      <w:tr w14:paraId="0D9B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9" w:type="pct"/>
            <w:shd w:val="clear" w:color="auto" w:fill="auto"/>
            <w:vAlign w:val="center"/>
          </w:tcPr>
          <w:p w14:paraId="12703F82">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直饮机</w:t>
            </w:r>
          </w:p>
        </w:tc>
        <w:tc>
          <w:tcPr>
            <w:tcW w:w="571" w:type="pct"/>
            <w:shd w:val="clear" w:color="auto" w:fill="auto"/>
            <w:vAlign w:val="center"/>
          </w:tcPr>
          <w:p w14:paraId="7741164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p>
        </w:tc>
        <w:tc>
          <w:tcPr>
            <w:tcW w:w="956" w:type="pct"/>
            <w:shd w:val="clear" w:color="auto" w:fill="auto"/>
            <w:vAlign w:val="center"/>
          </w:tcPr>
          <w:p w14:paraId="49C35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09" w:type="pct"/>
            <w:shd w:val="clear" w:color="auto" w:fill="auto"/>
            <w:vAlign w:val="center"/>
          </w:tcPr>
          <w:p w14:paraId="170050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台</w:t>
            </w:r>
          </w:p>
        </w:tc>
        <w:tc>
          <w:tcPr>
            <w:tcW w:w="811" w:type="pct"/>
            <w:shd w:val="clear" w:color="auto" w:fill="auto"/>
            <w:noWrap/>
            <w:vAlign w:val="center"/>
          </w:tcPr>
          <w:p w14:paraId="021092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1282" w:type="pct"/>
            <w:shd w:val="clear" w:color="auto" w:fill="auto"/>
            <w:noWrap/>
            <w:vAlign w:val="center"/>
          </w:tcPr>
          <w:p w14:paraId="1DACEA0E">
            <w:pPr>
              <w:widowControl/>
              <w:jc w:val="center"/>
              <w:textAlignment w:val="center"/>
              <w:rPr>
                <w:rFonts w:hint="eastAsia" w:ascii="仿宋" w:hAnsi="仿宋" w:eastAsia="仿宋" w:cs="仿宋"/>
              </w:rPr>
            </w:pPr>
          </w:p>
        </w:tc>
      </w:tr>
      <w:tr w14:paraId="3D0E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17" w:type="pct"/>
            <w:gridSpan w:val="5"/>
            <w:shd w:val="clear" w:color="auto" w:fill="auto"/>
            <w:vAlign w:val="center"/>
          </w:tcPr>
          <w:p w14:paraId="421B5DF1">
            <w:pPr>
              <w:widowControl/>
              <w:jc w:val="center"/>
              <w:textAlignment w:val="center"/>
              <w:rPr>
                <w:rFonts w:hint="eastAsia" w:ascii="仿宋" w:hAnsi="仿宋" w:eastAsia="仿宋" w:cs="仿宋"/>
                <w:lang w:eastAsia="zh-CN"/>
              </w:rPr>
            </w:pPr>
            <w:r>
              <w:rPr>
                <w:rFonts w:hint="eastAsia" w:ascii="方正仿宋_GBK" w:hAnsi="方正仿宋_GBK" w:eastAsia="方正仿宋_GBK" w:cs="方正仿宋_GBK"/>
                <w:color w:val="000000"/>
                <w:kern w:val="0"/>
                <w:sz w:val="28"/>
                <w:szCs w:val="28"/>
                <w:lang w:val="en-US" w:eastAsia="zh-CN" w:bidi="ar"/>
              </w:rPr>
              <w:t>暂估含税</w:t>
            </w:r>
            <w:r>
              <w:rPr>
                <w:rFonts w:hint="eastAsia" w:ascii="方正仿宋_GBK" w:hAnsi="方正仿宋_GBK" w:eastAsia="方正仿宋_GBK" w:cs="方正仿宋_GBK"/>
                <w:color w:val="000000"/>
                <w:kern w:val="0"/>
                <w:sz w:val="28"/>
                <w:szCs w:val="28"/>
                <w:lang w:bidi="ar"/>
              </w:rPr>
              <w:t>总价</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val="en-US" w:eastAsia="zh-CN" w:bidi="ar"/>
              </w:rPr>
              <w:t>元</w:t>
            </w:r>
            <w:r>
              <w:rPr>
                <w:rFonts w:hint="eastAsia" w:ascii="方正仿宋_GBK" w:hAnsi="方正仿宋_GBK" w:eastAsia="方正仿宋_GBK" w:cs="方正仿宋_GBK"/>
                <w:color w:val="000000"/>
                <w:kern w:val="0"/>
                <w:sz w:val="28"/>
                <w:szCs w:val="28"/>
                <w:lang w:eastAsia="zh-CN" w:bidi="ar"/>
              </w:rPr>
              <w:t>）</w:t>
            </w:r>
          </w:p>
        </w:tc>
        <w:tc>
          <w:tcPr>
            <w:tcW w:w="1282" w:type="pct"/>
            <w:shd w:val="clear" w:color="auto" w:fill="auto"/>
            <w:noWrap/>
            <w:vAlign w:val="center"/>
          </w:tcPr>
          <w:p w14:paraId="2EEFB560">
            <w:pPr>
              <w:widowControl/>
              <w:jc w:val="center"/>
              <w:textAlignment w:val="center"/>
              <w:rPr>
                <w:rFonts w:hint="eastAsia" w:ascii="仿宋" w:hAnsi="仿宋" w:eastAsia="仿宋" w:cs="仿宋"/>
              </w:rPr>
            </w:pPr>
          </w:p>
        </w:tc>
      </w:tr>
    </w:tbl>
    <w:p w14:paraId="5F0A3D40">
      <w:pPr>
        <w:rPr>
          <w:rFonts w:ascii="宋体" w:hAnsi="宋体" w:eastAsia="宋体" w:cs="宋体"/>
          <w:sz w:val="32"/>
          <w:szCs w:val="32"/>
        </w:rPr>
      </w:pPr>
    </w:p>
    <w:p w14:paraId="1A2B9C26">
      <w:pPr>
        <w:rPr>
          <w:rFonts w:ascii="宋体" w:hAnsi="宋体" w:eastAsia="宋体" w:cs="宋体"/>
          <w:sz w:val="32"/>
          <w:szCs w:val="32"/>
        </w:rPr>
      </w:pPr>
    </w:p>
    <w:p w14:paraId="28882056">
      <w:pPr>
        <w:rPr>
          <w:rFonts w:ascii="宋体" w:hAnsi="宋体" w:eastAsia="宋体" w:cs="宋体"/>
          <w:sz w:val="32"/>
          <w:szCs w:val="32"/>
        </w:rPr>
      </w:pPr>
    </w:p>
    <w:p w14:paraId="623FBF5A">
      <w:pPr>
        <w:rPr>
          <w:rFonts w:ascii="宋体" w:hAnsi="宋体" w:eastAsia="宋体" w:cs="宋体"/>
          <w:sz w:val="32"/>
          <w:szCs w:val="32"/>
        </w:rPr>
      </w:pPr>
    </w:p>
    <w:p w14:paraId="1055039F">
      <w:pPr>
        <w:rPr>
          <w:rFonts w:ascii="宋体" w:hAnsi="宋体" w:eastAsia="宋体" w:cs="宋体"/>
          <w:sz w:val="32"/>
          <w:szCs w:val="32"/>
        </w:rPr>
      </w:pPr>
    </w:p>
    <w:p w14:paraId="2E276915">
      <w:pPr>
        <w:rPr>
          <w:rFonts w:ascii="宋体" w:hAnsi="宋体" w:eastAsia="宋体" w:cs="宋体"/>
          <w:sz w:val="32"/>
          <w:szCs w:val="32"/>
        </w:rPr>
      </w:pPr>
    </w:p>
    <w:p w14:paraId="7DF79906">
      <w:pPr>
        <w:rPr>
          <w:rFonts w:ascii="宋体" w:hAnsi="宋体" w:eastAsia="宋体" w:cs="宋体"/>
          <w:sz w:val="32"/>
          <w:szCs w:val="32"/>
        </w:rPr>
      </w:pPr>
    </w:p>
    <w:p w14:paraId="6B307614">
      <w:pPr>
        <w:rPr>
          <w:rFonts w:ascii="宋体" w:hAnsi="宋体" w:eastAsia="宋体" w:cs="宋体"/>
          <w:sz w:val="32"/>
          <w:szCs w:val="32"/>
        </w:rPr>
      </w:pPr>
    </w:p>
    <w:p w14:paraId="389CF119">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18229B54">
      <w:pPr>
        <w:pStyle w:val="2"/>
        <w:rPr>
          <w:rFonts w:ascii="仿宋_GB2312" w:hAnsi="仿宋_GB2312" w:eastAsia="仿宋_GB2312" w:cs="Arial"/>
          <w:sz w:val="32"/>
          <w:szCs w:val="32"/>
        </w:rPr>
      </w:pPr>
    </w:p>
    <w:p w14:paraId="248E3832">
      <w:pPr>
        <w:rPr>
          <w:rFonts w:ascii="仿宋_GB2312" w:hAnsi="仿宋_GB2312" w:eastAsia="仿宋_GB2312" w:cs="Arial"/>
          <w:sz w:val="32"/>
          <w:szCs w:val="32"/>
        </w:rPr>
      </w:pPr>
    </w:p>
    <w:p w14:paraId="4155E35B">
      <w:pPr>
        <w:pStyle w:val="2"/>
      </w:pPr>
    </w:p>
    <w:p w14:paraId="48B97EA0">
      <w:pPr>
        <w:jc w:val="center"/>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1"/>
        <w:rPr>
          <w:rFonts w:ascii="楷体" w:hAnsi="楷体" w:eastAsia="楷体" w:cs="楷体"/>
          <w:sz w:val="36"/>
          <w:szCs w:val="36"/>
        </w:rPr>
      </w:pPr>
    </w:p>
    <w:p w14:paraId="0C031D38">
      <w:pPr>
        <w:pStyle w:val="5"/>
        <w:rPr>
          <w:rFonts w:ascii="楷体" w:hAnsi="楷体" w:eastAsia="楷体" w:cs="楷体"/>
          <w:sz w:val="36"/>
          <w:szCs w:val="36"/>
        </w:rPr>
      </w:pPr>
    </w:p>
    <w:p w14:paraId="6E84A4F0">
      <w:pPr>
        <w:rPr>
          <w:rFonts w:ascii="楷体" w:hAnsi="楷体" w:eastAsia="楷体" w:cs="楷体"/>
          <w:sz w:val="36"/>
          <w:szCs w:val="36"/>
        </w:rPr>
      </w:pPr>
    </w:p>
    <w:p w14:paraId="71B882D8">
      <w:pPr>
        <w:pStyle w:val="21"/>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1"/>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1"/>
        <w:spacing w:line="360" w:lineRule="auto"/>
        <w:rPr>
          <w:rFonts w:ascii="楷体" w:hAnsi="楷体" w:eastAsia="楷体" w:cs="楷体"/>
          <w:sz w:val="28"/>
          <w:szCs w:val="28"/>
        </w:rPr>
      </w:pPr>
    </w:p>
    <w:p w14:paraId="2F413694">
      <w:pPr>
        <w:pStyle w:val="7"/>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4"/>
        <w:spacing w:before="624" w:after="624"/>
        <w:rPr>
          <w:sz w:val="36"/>
          <w:szCs w:val="28"/>
        </w:rPr>
      </w:pPr>
      <w:bookmarkStart w:id="6" w:name="_Toc25079261"/>
      <w:bookmarkStart w:id="7" w:name="_Toc18544"/>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3"/>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3"/>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3"/>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3"/>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3"/>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3"/>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3"/>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3"/>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3"/>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3"/>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3"/>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3"/>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3"/>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3"/>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3"/>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3"/>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3"/>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3"/>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3"/>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2</w:t>
    </w:r>
    <w:r>
      <w:fldChar w:fldCharType="end"/>
    </w:r>
  </w:p>
  <w:p w14:paraId="6ECB4D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44</w:t>
    </w:r>
    <w:r>
      <w:fldChar w:fldCharType="end"/>
    </w:r>
  </w:p>
  <w:p w14:paraId="7C69FCA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35</w:t>
    </w:r>
    <w:r>
      <w:fldChar w:fldCharType="end"/>
    </w:r>
  </w:p>
  <w:p w14:paraId="768481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b/>
        <w:bCs/>
        <w:color w:val="000000" w:themeColor="text1"/>
        <w:sz w:val="28"/>
        <w:szCs w:val="28"/>
        <w14:textFill>
          <w14:solidFill>
            <w14:schemeClr w14:val="tx1"/>
          </w14:solidFill>
        </w14:textFill>
      </w:rPr>
    </w:lvl>
  </w:abstractNum>
  <w:abstractNum w:abstractNumId="5">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6D263B6"/>
    <w:rsid w:val="076913FD"/>
    <w:rsid w:val="092959CA"/>
    <w:rsid w:val="0A40121D"/>
    <w:rsid w:val="0A8F5718"/>
    <w:rsid w:val="0B190A99"/>
    <w:rsid w:val="0CF31BCF"/>
    <w:rsid w:val="0E196358"/>
    <w:rsid w:val="0EF36FF4"/>
    <w:rsid w:val="0FFA40C8"/>
    <w:rsid w:val="11036A1D"/>
    <w:rsid w:val="137A57A0"/>
    <w:rsid w:val="139D4FEA"/>
    <w:rsid w:val="14FD3553"/>
    <w:rsid w:val="165D633E"/>
    <w:rsid w:val="16626E0C"/>
    <w:rsid w:val="1716607B"/>
    <w:rsid w:val="19184DE8"/>
    <w:rsid w:val="19CA465F"/>
    <w:rsid w:val="1A971221"/>
    <w:rsid w:val="1ACE63D1"/>
    <w:rsid w:val="1C124A19"/>
    <w:rsid w:val="1C5A43C0"/>
    <w:rsid w:val="1CAB7A5B"/>
    <w:rsid w:val="1D0F53A1"/>
    <w:rsid w:val="1D3102EB"/>
    <w:rsid w:val="1ECE699F"/>
    <w:rsid w:val="21BC2F68"/>
    <w:rsid w:val="21F77E6E"/>
    <w:rsid w:val="220F29F0"/>
    <w:rsid w:val="22B42350"/>
    <w:rsid w:val="239D4B92"/>
    <w:rsid w:val="260D24A3"/>
    <w:rsid w:val="26963437"/>
    <w:rsid w:val="26E70F9C"/>
    <w:rsid w:val="278338AF"/>
    <w:rsid w:val="28825125"/>
    <w:rsid w:val="28EB2659"/>
    <w:rsid w:val="2A63608A"/>
    <w:rsid w:val="2ACC7A59"/>
    <w:rsid w:val="2B1F6B72"/>
    <w:rsid w:val="2D727090"/>
    <w:rsid w:val="31DD564A"/>
    <w:rsid w:val="33296443"/>
    <w:rsid w:val="357B1A5C"/>
    <w:rsid w:val="36261829"/>
    <w:rsid w:val="37040D59"/>
    <w:rsid w:val="375458D3"/>
    <w:rsid w:val="37A47A9F"/>
    <w:rsid w:val="397D4DF2"/>
    <w:rsid w:val="3A6F3E3E"/>
    <w:rsid w:val="3A7206CF"/>
    <w:rsid w:val="3AAC0AC2"/>
    <w:rsid w:val="3B714E2B"/>
    <w:rsid w:val="3E8D1F7B"/>
    <w:rsid w:val="3ED644AA"/>
    <w:rsid w:val="3FD23D53"/>
    <w:rsid w:val="40F005A0"/>
    <w:rsid w:val="41576F04"/>
    <w:rsid w:val="44986F84"/>
    <w:rsid w:val="468A6DA0"/>
    <w:rsid w:val="46B8390E"/>
    <w:rsid w:val="47A345BE"/>
    <w:rsid w:val="48E54079"/>
    <w:rsid w:val="4A736948"/>
    <w:rsid w:val="4B9506C1"/>
    <w:rsid w:val="4C300F9F"/>
    <w:rsid w:val="4CBB7CB4"/>
    <w:rsid w:val="4D074B77"/>
    <w:rsid w:val="4D7D1388"/>
    <w:rsid w:val="4DD25817"/>
    <w:rsid w:val="4FFB207C"/>
    <w:rsid w:val="515D46B4"/>
    <w:rsid w:val="51B353FD"/>
    <w:rsid w:val="55FA5DFE"/>
    <w:rsid w:val="565C6063"/>
    <w:rsid w:val="57C22750"/>
    <w:rsid w:val="599C77B2"/>
    <w:rsid w:val="5A8C5AFA"/>
    <w:rsid w:val="5CCA3227"/>
    <w:rsid w:val="5CDA4186"/>
    <w:rsid w:val="5CF54B1C"/>
    <w:rsid w:val="5D060992"/>
    <w:rsid w:val="5E195A6A"/>
    <w:rsid w:val="61025A59"/>
    <w:rsid w:val="63A442CE"/>
    <w:rsid w:val="6520671E"/>
    <w:rsid w:val="652144DC"/>
    <w:rsid w:val="65BD63F3"/>
    <w:rsid w:val="667769BF"/>
    <w:rsid w:val="67A34ADA"/>
    <w:rsid w:val="6A5B28CE"/>
    <w:rsid w:val="6A775FD2"/>
    <w:rsid w:val="6A835E5D"/>
    <w:rsid w:val="6CA64085"/>
    <w:rsid w:val="6F391866"/>
    <w:rsid w:val="72406FD7"/>
    <w:rsid w:val="726E468E"/>
    <w:rsid w:val="74982F72"/>
    <w:rsid w:val="75E26566"/>
    <w:rsid w:val="761A519B"/>
    <w:rsid w:val="7AA751E8"/>
    <w:rsid w:val="7B1F5CAB"/>
    <w:rsid w:val="7B6C3492"/>
    <w:rsid w:val="7D624406"/>
    <w:rsid w:val="7DC720AD"/>
    <w:rsid w:val="7DE42994"/>
    <w:rsid w:val="7E437693"/>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pPr>
  </w:style>
  <w:style w:type="paragraph" w:styleId="3">
    <w:name w:val="Body Text Indent"/>
    <w:basedOn w:val="1"/>
    <w:next w:val="1"/>
    <w:unhideWhenUsed/>
    <w:qFormat/>
    <w:uiPriority w:val="99"/>
    <w:pPr>
      <w:spacing w:after="120"/>
      <w:ind w:left="420" w:leftChars="200"/>
    </w:pPr>
  </w:style>
  <w:style w:type="paragraph" w:styleId="5">
    <w:name w:val="caption"/>
    <w:basedOn w:val="1"/>
    <w:next w:val="1"/>
    <w:autoRedefine/>
    <w:qFormat/>
    <w:uiPriority w:val="0"/>
    <w:pPr>
      <w:spacing w:before="152"/>
    </w:pPr>
    <w:rPr>
      <w:rFonts w:ascii="Arial" w:hAnsi="Arial" w:eastAsia="黑体" w:cs="Arial"/>
      <w:kern w:val="0"/>
      <w:sz w:val="20"/>
      <w:szCs w:val="20"/>
    </w:rPr>
  </w:style>
  <w:style w:type="paragraph" w:styleId="6">
    <w:name w:val="annotation text"/>
    <w:basedOn w:val="1"/>
    <w:semiHidden/>
    <w:unhideWhenUsed/>
    <w:qFormat/>
    <w:uiPriority w:val="99"/>
    <w:pPr>
      <w:jc w:val="left"/>
    </w:pPr>
  </w:style>
  <w:style w:type="paragraph" w:styleId="7">
    <w:name w:val="Body Text"/>
    <w:basedOn w:val="1"/>
    <w:autoRedefine/>
    <w:unhideWhenUsed/>
    <w:qFormat/>
    <w:uiPriority w:val="0"/>
    <w:pPr>
      <w:spacing w:after="120"/>
    </w:pPr>
  </w:style>
  <w:style w:type="paragraph" w:styleId="8">
    <w:name w:val="Date"/>
    <w:basedOn w:val="1"/>
    <w:next w:val="1"/>
    <w:link w:val="17"/>
    <w:autoRedefine/>
    <w:semiHidden/>
    <w:unhideWhenUsed/>
    <w:qFormat/>
    <w:uiPriority w:val="99"/>
    <w:pPr>
      <w:ind w:left="100" w:leftChars="25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39"/>
  </w:style>
  <w:style w:type="paragraph" w:styleId="12">
    <w:name w:val="Body Text First Indent"/>
    <w:basedOn w:val="7"/>
    <w:autoRedefine/>
    <w:qFormat/>
    <w:uiPriority w:val="0"/>
    <w:pPr>
      <w:ind w:firstLine="420" w:firstLineChars="1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Calibri" w:hAnsi="Calibri" w:eastAsia="宋体" w:cs="Times New Roman"/>
    </w:rPr>
  </w:style>
  <w:style w:type="character" w:customStyle="1" w:styleId="17">
    <w:name w:val="日期 字符"/>
    <w:basedOn w:val="15"/>
    <w:link w:val="8"/>
    <w:autoRedefine/>
    <w:semiHidden/>
    <w:qFormat/>
    <w:uiPriority w:val="99"/>
  </w:style>
  <w:style w:type="paragraph" w:styleId="18">
    <w:name w:val="List Paragraph"/>
    <w:basedOn w:val="1"/>
    <w:autoRedefine/>
    <w:qFormat/>
    <w:uiPriority w:val="34"/>
    <w:pPr>
      <w:ind w:firstLine="420" w:firstLineChars="200"/>
    </w:pPr>
  </w:style>
  <w:style w:type="paragraph" w:customStyle="1" w:styleId="19">
    <w:name w:val="正文首行缩进两字符"/>
    <w:basedOn w:val="20"/>
    <w:autoRedefine/>
    <w:qFormat/>
    <w:uiPriority w:val="0"/>
    <w:pPr>
      <w:spacing w:line="360" w:lineRule="auto"/>
      <w:ind w:firstLine="200" w:firstLineChars="200"/>
    </w:pPr>
  </w:style>
  <w:style w:type="paragraph" w:customStyle="1" w:styleId="2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11"/>
    <w:basedOn w:val="15"/>
    <w:autoRedefine/>
    <w:qFormat/>
    <w:uiPriority w:val="0"/>
    <w:rPr>
      <w:rFonts w:hint="eastAsia" w:ascii="宋体" w:hAnsi="宋体" w:eastAsia="宋体" w:cs="宋体"/>
      <w:color w:val="000000"/>
      <w:sz w:val="24"/>
      <w:szCs w:val="24"/>
      <w:u w:val="none"/>
    </w:rPr>
  </w:style>
  <w:style w:type="paragraph" w:customStyle="1" w:styleId="23">
    <w:name w:val="样式1"/>
    <w:basedOn w:val="24"/>
    <w:qFormat/>
    <w:uiPriority w:val="0"/>
    <w:pPr>
      <w:spacing w:after="0" w:line="400" w:lineRule="exact"/>
      <w:jc w:val="center"/>
    </w:pPr>
    <w:rPr>
      <w:rFonts w:ascii="仿宋" w:hAnsi="仿宋" w:eastAsia="仿宋" w:cs="Times New Roman"/>
      <w:kern w:val="2"/>
      <w:szCs w:val="28"/>
    </w:r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5">
    <w:name w:val="font61"/>
    <w:basedOn w:val="1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1555</Words>
  <Characters>1695</Characters>
  <Lines>41</Lines>
  <Paragraphs>11</Paragraphs>
  <TotalTime>1</TotalTime>
  <ScaleCrop>false</ScaleCrop>
  <LinksUpToDate>false</LinksUpToDate>
  <CharactersWithSpaces>1816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2025-03-20T01:55:45Z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5554E8E9DE084693BF0CCE152D4EB0D2_13</vt:lpwstr>
  </property>
  <property fmtid="{D5CDD505-2E9C-101B-9397-08002B2CF9AE}" pid="4" name="KSOTemplateDocerSaveRecord">
    <vt:lpwstr>eyJoZGlkIjoiOTVlZGQ0ZGVlNjNhMjdhNTMwY2M1MTU5MWQxNzA4YWQiLCJ1c2VySWQiOiIzODQ2NjU1NjEifQ==</vt:lpwstr>
  </property>
</Properties>
</file>