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FF523">
      <w:pPr>
        <w:jc w:val="center"/>
        <w:rPr>
          <w:rFonts w:ascii="仿宋_GB2312" w:hAnsi="仿宋_GB2312" w:eastAsia="仿宋_GB2312" w:cs="仿宋_GB2312"/>
          <w:sz w:val="72"/>
          <w:szCs w:val="72"/>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增加监控点位</w:t>
      </w:r>
      <w:r>
        <w:rPr>
          <w:rFonts w:hint="eastAsia" w:ascii="仿宋_GB2312" w:hAnsi="仿宋_GB2312" w:eastAsia="仿宋_GB2312" w:cs="仿宋_GB2312"/>
          <w:sz w:val="52"/>
          <w:szCs w:val="52"/>
        </w:rPr>
        <w:t>项目</w:t>
      </w:r>
    </w:p>
    <w:p w14:paraId="783D8286">
      <w:pPr>
        <w:jc w:val="center"/>
        <w:rPr>
          <w:rFonts w:ascii="仿宋_GB2312" w:hAnsi="仿宋_GB2312" w:eastAsia="仿宋_GB2312" w:cs="仿宋_GB2312"/>
          <w:sz w:val="44"/>
          <w:szCs w:val="44"/>
        </w:rPr>
      </w:pPr>
    </w:p>
    <w:p w14:paraId="675664A4">
      <w:pPr>
        <w:jc w:val="center"/>
        <w:rPr>
          <w:rFonts w:ascii="仿宋_GB2312" w:hAnsi="仿宋_GB2312" w:eastAsia="仿宋_GB2312" w:cs="仿宋_GB2312"/>
          <w:sz w:val="44"/>
          <w:szCs w:val="44"/>
        </w:rPr>
      </w:pPr>
    </w:p>
    <w:p w14:paraId="6BB447E0">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6751086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4FDF764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344FEDB8">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7ABE4E33">
      <w:pPr>
        <w:spacing w:line="360" w:lineRule="auto"/>
        <w:rPr>
          <w:rFonts w:ascii="仿宋_GB2312" w:hAnsi="仿宋_GB2312" w:eastAsia="仿宋_GB2312" w:cs="仿宋_GB2312"/>
          <w:sz w:val="32"/>
          <w:szCs w:val="32"/>
        </w:rPr>
      </w:pPr>
    </w:p>
    <w:p w14:paraId="644A5309">
      <w:pPr>
        <w:spacing w:line="360" w:lineRule="auto"/>
        <w:rPr>
          <w:rFonts w:ascii="仿宋_GB2312" w:hAnsi="仿宋_GB2312" w:eastAsia="仿宋_GB2312" w:cs="仿宋_GB2312"/>
          <w:sz w:val="32"/>
          <w:szCs w:val="32"/>
        </w:rPr>
      </w:pPr>
    </w:p>
    <w:p w14:paraId="7121D2E2">
      <w:pPr>
        <w:spacing w:line="360" w:lineRule="auto"/>
        <w:rPr>
          <w:rFonts w:ascii="仿宋_GB2312" w:hAnsi="仿宋_GB2312" w:eastAsia="仿宋_GB2312" w:cs="仿宋_GB2312"/>
          <w:sz w:val="32"/>
          <w:szCs w:val="32"/>
        </w:rPr>
      </w:pPr>
    </w:p>
    <w:p w14:paraId="28078160">
      <w:pPr>
        <w:spacing w:line="360" w:lineRule="auto"/>
        <w:rPr>
          <w:rFonts w:ascii="仿宋_GB2312" w:hAnsi="仿宋_GB2312" w:eastAsia="仿宋_GB2312" w:cs="仿宋_GB2312"/>
          <w:sz w:val="32"/>
          <w:szCs w:val="32"/>
        </w:rPr>
      </w:pPr>
    </w:p>
    <w:p w14:paraId="00C63449">
      <w:pPr>
        <w:spacing w:line="360" w:lineRule="auto"/>
        <w:jc w:val="center"/>
        <w:rPr>
          <w:rFonts w:ascii="仿宋_GB2312" w:hAnsi="仿宋_GB2312" w:eastAsia="仿宋_GB2312" w:cs="仿宋_GB2312"/>
          <w:sz w:val="32"/>
          <w:szCs w:val="32"/>
        </w:rPr>
      </w:pPr>
    </w:p>
    <w:p w14:paraId="164ACB12">
      <w:pPr>
        <w:spacing w:line="360" w:lineRule="auto"/>
        <w:jc w:val="center"/>
        <w:rPr>
          <w:rFonts w:ascii="仿宋_GB2312" w:hAnsi="仿宋_GB2312" w:eastAsia="仿宋_GB2312" w:cs="仿宋_GB2312"/>
          <w:sz w:val="32"/>
          <w:szCs w:val="32"/>
        </w:rPr>
      </w:pPr>
    </w:p>
    <w:p w14:paraId="612430FF">
      <w:pPr>
        <w:spacing w:line="360" w:lineRule="auto"/>
        <w:jc w:val="center"/>
        <w:rPr>
          <w:rFonts w:ascii="仿宋_GB2312" w:hAnsi="仿宋_GB2312" w:eastAsia="仿宋_GB2312" w:cs="仿宋_GB2312"/>
          <w:sz w:val="32"/>
          <w:szCs w:val="32"/>
        </w:rPr>
      </w:pPr>
    </w:p>
    <w:p w14:paraId="7973D826">
      <w:pPr>
        <w:spacing w:line="360" w:lineRule="auto"/>
        <w:jc w:val="center"/>
        <w:rPr>
          <w:rFonts w:ascii="仿宋_GB2312" w:hAnsi="仿宋_GB2312" w:eastAsia="仿宋_GB2312" w:cs="仿宋_GB2312"/>
          <w:sz w:val="32"/>
          <w:szCs w:val="32"/>
        </w:rPr>
      </w:pPr>
    </w:p>
    <w:p w14:paraId="2F052F32">
      <w:pPr>
        <w:spacing w:line="360" w:lineRule="auto"/>
        <w:jc w:val="center"/>
        <w:rPr>
          <w:rFonts w:ascii="仿宋_GB2312" w:hAnsi="仿宋_GB2312" w:eastAsia="仿宋_GB2312" w:cs="仿宋_GB2312"/>
          <w:sz w:val="32"/>
          <w:szCs w:val="32"/>
        </w:rPr>
      </w:pPr>
    </w:p>
    <w:p w14:paraId="0DCBB960">
      <w:pPr>
        <w:spacing w:line="360" w:lineRule="auto"/>
        <w:jc w:val="center"/>
        <w:rPr>
          <w:rFonts w:ascii="仿宋_GB2312" w:hAnsi="仿宋_GB2312" w:eastAsia="仿宋_GB2312" w:cs="仿宋_GB2312"/>
          <w:sz w:val="32"/>
          <w:szCs w:val="32"/>
        </w:rPr>
      </w:pPr>
    </w:p>
    <w:p w14:paraId="71A22D0B">
      <w:pPr>
        <w:spacing w:line="360" w:lineRule="auto"/>
        <w:jc w:val="center"/>
        <w:rPr>
          <w:rFonts w:ascii="仿宋_GB2312" w:hAnsi="仿宋_GB2312" w:eastAsia="仿宋_GB2312" w:cs="仿宋_GB2312"/>
          <w:sz w:val="32"/>
          <w:szCs w:val="32"/>
        </w:rPr>
      </w:pPr>
    </w:p>
    <w:p w14:paraId="4450EDA9">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7DC4BB13">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2025年</w:t>
      </w:r>
      <w:r>
        <w:rPr>
          <w:rFonts w:hint="eastAsia" w:ascii="仿宋_GB2312" w:hAnsi="仿宋_GB2312" w:eastAsia="仿宋_GB2312" w:cs="仿宋_GB2312"/>
          <w:sz w:val="30"/>
          <w:szCs w:val="30"/>
          <w:lang w:val="en-US" w:eastAsia="zh-CN"/>
        </w:rPr>
        <w:t>05</w:t>
      </w:r>
      <w:r>
        <w:rPr>
          <w:rFonts w:hint="eastAsia" w:ascii="仿宋_GB2312" w:hAnsi="仿宋_GB2312" w:eastAsia="仿宋_GB2312" w:cs="仿宋_GB2312"/>
          <w:sz w:val="30"/>
          <w:szCs w:val="30"/>
        </w:rPr>
        <w:t>月</w:t>
      </w:r>
    </w:p>
    <w:p w14:paraId="614D82BA">
      <w:pPr>
        <w:pStyle w:val="3"/>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14:paraId="5CC68C0C">
      <w:pPr>
        <w:pStyle w:val="3"/>
        <w:numPr>
          <w:ilvl w:val="0"/>
          <w:numId w:val="0"/>
        </w:numPr>
        <w:spacing w:before="624" w:after="624"/>
      </w:pPr>
      <w:r>
        <w:rPr>
          <w:rFonts w:hint="eastAsia"/>
        </w:rPr>
        <w:t>成都汽车职业技术学校</w:t>
      </w:r>
      <w:r>
        <w:rPr>
          <w:rFonts w:hint="eastAsia"/>
          <w:u w:val="single"/>
          <w:lang w:eastAsia="zh-CN"/>
        </w:rPr>
        <w:t>增加监控点位</w:t>
      </w:r>
      <w:r>
        <w:rPr>
          <w:rFonts w:hint="eastAsia"/>
          <w:u w:val="single"/>
        </w:rPr>
        <w:t>项目</w:t>
      </w:r>
      <w:r>
        <w:rPr>
          <w:rFonts w:hint="eastAsia"/>
        </w:rPr>
        <w:t>采购公告</w:t>
      </w:r>
    </w:p>
    <w:p w14:paraId="4BE5908A">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增加监控点位</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7204D8A7">
      <w:pPr>
        <w:spacing w:line="360" w:lineRule="auto"/>
        <w:ind w:firstLine="480"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增加监控点位</w:t>
      </w:r>
      <w:r>
        <w:rPr>
          <w:rFonts w:hint="eastAsia" w:ascii="宋体" w:hAnsi="宋体" w:cs="宋体"/>
          <w:b/>
          <w:sz w:val="24"/>
          <w:u w:val="single"/>
        </w:rPr>
        <w:t>项目</w:t>
      </w:r>
    </w:p>
    <w:p w14:paraId="433F435B">
      <w:pPr>
        <w:spacing w:line="360" w:lineRule="auto"/>
        <w:ind w:firstLine="480" w:firstLineChars="200"/>
        <w:rPr>
          <w:rFonts w:hint="default" w:ascii="宋体" w:hAnsi="宋体" w:cs="宋体" w:eastAsiaTheme="minorEastAsia"/>
          <w:b/>
          <w:color w:val="FF0000"/>
          <w:sz w:val="24"/>
          <w:lang w:val="en-US" w:eastAsia="zh-CN"/>
        </w:rPr>
      </w:pPr>
      <w:r>
        <w:rPr>
          <w:rFonts w:hint="eastAsia" w:ascii="宋体" w:hAnsi="宋体" w:cs="宋体"/>
          <w:b/>
          <w:color w:val="FF0000"/>
          <w:sz w:val="24"/>
        </w:rPr>
        <w:t>二、项目编号：QCZX-</w:t>
      </w:r>
      <w:r>
        <w:rPr>
          <w:rFonts w:hint="eastAsia" w:ascii="宋体" w:hAnsi="宋体" w:cs="宋体"/>
          <w:b/>
          <w:color w:val="FF0000"/>
          <w:sz w:val="24"/>
          <w:lang w:val="en-US" w:eastAsia="zh-CN"/>
        </w:rPr>
        <w:t>AB</w:t>
      </w:r>
      <w:r>
        <w:rPr>
          <w:rFonts w:hint="eastAsia" w:ascii="宋体" w:hAnsi="宋体" w:cs="宋体"/>
          <w:b/>
          <w:color w:val="FF0000"/>
          <w:sz w:val="24"/>
        </w:rPr>
        <w:t>-2025</w:t>
      </w:r>
      <w:r>
        <w:rPr>
          <w:rFonts w:hint="eastAsia" w:ascii="宋体" w:hAnsi="宋体" w:cs="宋体"/>
          <w:b/>
          <w:color w:val="FF0000"/>
          <w:sz w:val="24"/>
          <w:lang w:val="en-US" w:eastAsia="zh-CN"/>
        </w:rPr>
        <w:t>0519</w:t>
      </w:r>
    </w:p>
    <w:p w14:paraId="60199429">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1A5F2721">
      <w:pPr>
        <w:pStyle w:val="22"/>
        <w:ind w:firstLine="600" w:firstLineChars="250"/>
        <w:rPr>
          <w:rFonts w:hAnsi="宋体" w:cs="宋体"/>
          <w:sz w:val="24"/>
          <w:szCs w:val="24"/>
        </w:rPr>
      </w:pPr>
      <w:r>
        <w:rPr>
          <w:rFonts w:hint="eastAsia" w:hAnsi="宋体" w:cs="宋体"/>
          <w:sz w:val="24"/>
          <w:szCs w:val="24"/>
        </w:rPr>
        <w:t>1、具有独立承担民事责任的能力；</w:t>
      </w:r>
    </w:p>
    <w:p w14:paraId="416339D3">
      <w:pPr>
        <w:pStyle w:val="22"/>
        <w:ind w:firstLine="600" w:firstLineChars="250"/>
        <w:rPr>
          <w:rFonts w:hAnsi="宋体" w:cs="宋体"/>
          <w:sz w:val="24"/>
          <w:szCs w:val="24"/>
        </w:rPr>
      </w:pPr>
      <w:r>
        <w:rPr>
          <w:rFonts w:hint="eastAsia" w:hAnsi="宋体" w:cs="宋体"/>
          <w:sz w:val="24"/>
          <w:szCs w:val="24"/>
        </w:rPr>
        <w:t>2、具有良好的商业信誉和健全的财务会计制度；</w:t>
      </w:r>
    </w:p>
    <w:p w14:paraId="78A99BAF">
      <w:pPr>
        <w:pStyle w:val="22"/>
        <w:ind w:firstLine="600" w:firstLineChars="250"/>
        <w:rPr>
          <w:rFonts w:hAnsi="宋体" w:cs="宋体"/>
          <w:sz w:val="24"/>
          <w:szCs w:val="24"/>
        </w:rPr>
      </w:pPr>
      <w:r>
        <w:rPr>
          <w:rFonts w:hint="eastAsia" w:hAnsi="宋体" w:cs="宋体"/>
          <w:sz w:val="24"/>
          <w:szCs w:val="24"/>
        </w:rPr>
        <w:t>3、具有履行合同所必需的设备和专业技术能力；</w:t>
      </w:r>
    </w:p>
    <w:p w14:paraId="3DD7C8B1">
      <w:pPr>
        <w:pStyle w:val="22"/>
        <w:ind w:firstLine="600" w:firstLineChars="250"/>
        <w:rPr>
          <w:rFonts w:hAnsi="宋体" w:cs="宋体"/>
          <w:sz w:val="24"/>
          <w:szCs w:val="24"/>
        </w:rPr>
      </w:pPr>
      <w:r>
        <w:rPr>
          <w:rFonts w:hint="eastAsia" w:hAnsi="宋体" w:cs="宋体"/>
          <w:sz w:val="24"/>
          <w:szCs w:val="24"/>
        </w:rPr>
        <w:t>4、具有依法缴纳税收和社会保障资金的良好记录；</w:t>
      </w:r>
    </w:p>
    <w:p w14:paraId="4FC0DDD0">
      <w:pPr>
        <w:pStyle w:val="22"/>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40C43888">
      <w:pPr>
        <w:pStyle w:val="22"/>
        <w:ind w:firstLine="600" w:firstLineChars="250"/>
        <w:rPr>
          <w:rFonts w:hint="eastAsia" w:hAnsi="宋体" w:cs="宋体"/>
          <w:sz w:val="24"/>
          <w:szCs w:val="24"/>
        </w:rPr>
      </w:pPr>
      <w:r>
        <w:rPr>
          <w:rFonts w:hint="eastAsia" w:hAnsi="宋体" w:cs="宋体"/>
          <w:sz w:val="24"/>
          <w:szCs w:val="24"/>
        </w:rPr>
        <w:t>6、法律、行政法规规定的其他条件；</w:t>
      </w:r>
    </w:p>
    <w:p w14:paraId="79E2E6E6">
      <w:pPr>
        <w:pStyle w:val="22"/>
        <w:ind w:firstLine="600" w:firstLineChars="250"/>
        <w:rPr>
          <w:rFonts w:hint="default" w:hAnsi="宋体" w:eastAsia="宋体" w:cs="宋体"/>
          <w:sz w:val="24"/>
          <w:szCs w:val="24"/>
          <w:lang w:val="en-US" w:eastAsia="zh-CN"/>
        </w:rPr>
      </w:pPr>
      <w:r>
        <w:rPr>
          <w:rFonts w:hint="eastAsia" w:hAnsi="宋体" w:cs="宋体"/>
          <w:sz w:val="24"/>
          <w:szCs w:val="24"/>
          <w:lang w:val="en-US" w:eastAsia="zh-CN"/>
        </w:rPr>
        <w:t>7、非联合体参与本次比选；</w:t>
      </w:r>
    </w:p>
    <w:p w14:paraId="182A3FFB">
      <w:pPr>
        <w:pStyle w:val="22"/>
        <w:ind w:firstLine="600" w:firstLineChars="250"/>
        <w:rPr>
          <w:rFonts w:hAnsi="宋体" w:cs="宋体"/>
          <w:snapToGrid w:val="0"/>
          <w:sz w:val="24"/>
          <w:szCs w:val="24"/>
        </w:rPr>
      </w:pPr>
      <w:r>
        <w:rPr>
          <w:rFonts w:hint="eastAsia" w:hAnsi="宋体" w:cs="宋体"/>
          <w:sz w:val="24"/>
          <w:szCs w:val="24"/>
          <w:lang w:val="en-US" w:eastAsia="zh-CN"/>
        </w:rPr>
        <w:t>8</w:t>
      </w:r>
      <w:r>
        <w:rPr>
          <w:rFonts w:hint="eastAsia" w:hAnsi="宋体" w:cs="宋体"/>
          <w:sz w:val="24"/>
          <w:szCs w:val="24"/>
        </w:rPr>
        <w:t>、根据采购项目提出的特殊条件</w:t>
      </w:r>
      <w:r>
        <w:rPr>
          <w:rFonts w:hint="eastAsia" w:hAnsi="宋体" w:cs="宋体"/>
          <w:snapToGrid w:val="0"/>
          <w:sz w:val="24"/>
          <w:szCs w:val="24"/>
        </w:rPr>
        <w:t>。（详见比选文件第四章）</w:t>
      </w:r>
    </w:p>
    <w:p w14:paraId="19AC675C">
      <w:pPr>
        <w:pStyle w:val="22"/>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32DE08A2">
      <w:pPr>
        <w:spacing w:line="360" w:lineRule="auto"/>
        <w:ind w:firstLine="480" w:firstLineChars="200"/>
        <w:jc w:val="left"/>
        <w:rPr>
          <w:rFonts w:hAnsi="宋体" w:cs="宋体"/>
          <w:sz w:val="24"/>
        </w:rPr>
      </w:pPr>
      <w:r>
        <w:rPr>
          <w:rFonts w:hint="eastAsia" w:hAnsi="宋体" w:cs="宋体"/>
          <w:sz w:val="24"/>
        </w:rPr>
        <w:t>比选文件详见公告下方附件1。</w:t>
      </w:r>
    </w:p>
    <w:p w14:paraId="0395FD30">
      <w:pPr>
        <w:pStyle w:val="22"/>
        <w:numPr>
          <w:ilvl w:val="0"/>
          <w:numId w:val="4"/>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3E8B4DB7">
      <w:pPr>
        <w:spacing w:line="360" w:lineRule="auto"/>
        <w:ind w:firstLine="480" w:firstLineChars="200"/>
        <w:jc w:val="left"/>
        <w:rPr>
          <w:rFonts w:ascii="宋体" w:hAnsi="宋体" w:cs="宋体"/>
          <w:sz w:val="24"/>
        </w:rPr>
      </w:pPr>
      <w:r>
        <w:rPr>
          <w:rFonts w:hint="eastAsia" w:hAnsi="宋体" w:cs="宋体"/>
          <w:sz w:val="24"/>
        </w:rPr>
        <w:t>比选申请文件格式要求：</w:t>
      </w:r>
      <w:r>
        <w:rPr>
          <w:rFonts w:hint="eastAsia" w:hAnsi="宋体" w:cs="宋体"/>
          <w:b/>
          <w:bCs/>
          <w:sz w:val="24"/>
        </w:rPr>
        <w:t>盖章密封纸质版文件</w:t>
      </w:r>
    </w:p>
    <w:p w14:paraId="06C4B3E0">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sz w:val="24"/>
        </w:rPr>
        <w:t>成都汽车职业技术学校德育处办公室（综合楼1-42）（成都市龙泉驿区同安镇幸福路388号）</w:t>
      </w:r>
    </w:p>
    <w:p w14:paraId="69B84557">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sz w:val="24"/>
        </w:rPr>
        <w:t>2025年</w:t>
      </w:r>
      <w:r>
        <w:rPr>
          <w:rFonts w:hint="eastAsia" w:ascii="宋体" w:hAnsi="宋体" w:cs="宋体"/>
          <w:b/>
          <w:bCs/>
          <w:sz w:val="24"/>
          <w:lang w:val="en-US" w:eastAsia="zh-CN"/>
        </w:rPr>
        <w:t>05</w:t>
      </w:r>
      <w:r>
        <w:rPr>
          <w:rFonts w:hint="eastAsia" w:ascii="宋体" w:hAnsi="宋体" w:cs="宋体"/>
          <w:b/>
          <w:bCs/>
          <w:sz w:val="24"/>
        </w:rPr>
        <w:t>月</w:t>
      </w:r>
      <w:r>
        <w:rPr>
          <w:rFonts w:hint="eastAsia" w:ascii="宋体" w:hAnsi="宋体" w:cs="宋体"/>
          <w:b/>
          <w:bCs/>
          <w:sz w:val="24"/>
          <w:lang w:val="en-US" w:eastAsia="zh-CN"/>
        </w:rPr>
        <w:t>26</w:t>
      </w:r>
      <w:r>
        <w:rPr>
          <w:rFonts w:hint="eastAsia" w:ascii="宋体" w:hAnsi="宋体" w:cs="宋体"/>
          <w:b/>
          <w:bCs/>
          <w:sz w:val="24"/>
        </w:rPr>
        <w:t>日</w:t>
      </w:r>
      <w:r>
        <w:rPr>
          <w:rFonts w:hint="eastAsia" w:ascii="宋体" w:hAnsi="宋体" w:cs="宋体"/>
          <w:b/>
          <w:bCs/>
          <w:sz w:val="24"/>
          <w:lang w:val="en-US" w:eastAsia="zh-CN"/>
        </w:rPr>
        <w:t>12</w:t>
      </w:r>
      <w:r>
        <w:rPr>
          <w:rFonts w:hint="eastAsia" w:ascii="宋体" w:hAnsi="宋体" w:cs="宋体"/>
          <w:b/>
          <w:bCs/>
          <w:sz w:val="24"/>
        </w:rPr>
        <w:t>时</w:t>
      </w:r>
      <w:r>
        <w:rPr>
          <w:rFonts w:hint="eastAsia" w:ascii="宋体" w:hAnsi="宋体" w:cs="宋体"/>
          <w:b/>
          <w:bCs/>
          <w:sz w:val="24"/>
          <w:lang w:val="en-US" w:eastAsia="zh-CN"/>
        </w:rPr>
        <w:t>00</w:t>
      </w:r>
      <w:r>
        <w:rPr>
          <w:rFonts w:hint="eastAsia" w:ascii="宋体" w:hAnsi="宋体" w:cs="宋体"/>
          <w:b/>
          <w:bCs/>
          <w:sz w:val="24"/>
        </w:rPr>
        <w:t>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0C13C00A">
      <w:pPr>
        <w:pStyle w:val="22"/>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2BF92A2C">
      <w:pPr>
        <w:pStyle w:val="22"/>
        <w:autoSpaceDE w:val="0"/>
        <w:autoSpaceDN w:val="0"/>
        <w:ind w:firstLine="480"/>
        <w:textAlignment w:val="auto"/>
        <w:rPr>
          <w:rFonts w:hAnsi="宋体" w:cs="宋体"/>
          <w:sz w:val="24"/>
          <w:szCs w:val="24"/>
        </w:rPr>
      </w:pPr>
      <w:r>
        <w:rPr>
          <w:rFonts w:hint="eastAsia" w:hAnsi="宋体" w:cs="宋体"/>
          <w:sz w:val="24"/>
          <w:szCs w:val="24"/>
        </w:rPr>
        <w:t>（1）单位介绍信；</w:t>
      </w:r>
    </w:p>
    <w:p w14:paraId="4627FB6C">
      <w:pPr>
        <w:pStyle w:val="22"/>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107CCB3D">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sz w:val="24"/>
        </w:rPr>
        <w:t>2025年</w:t>
      </w:r>
      <w:r>
        <w:rPr>
          <w:rFonts w:hint="eastAsia" w:ascii="宋体" w:hAnsi="宋体" w:cs="宋体"/>
          <w:b/>
          <w:bCs/>
          <w:sz w:val="24"/>
          <w:lang w:val="en-US" w:eastAsia="zh-CN"/>
        </w:rPr>
        <w:t>05月26日14</w:t>
      </w:r>
      <w:bookmarkStart w:id="9" w:name="_GoBack"/>
      <w:bookmarkEnd w:id="9"/>
      <w:r>
        <w:rPr>
          <w:rFonts w:hint="eastAsia" w:ascii="宋体" w:hAnsi="宋体" w:cs="宋体"/>
          <w:b/>
          <w:bCs/>
          <w:sz w:val="24"/>
          <w:lang w:val="en-US" w:eastAsia="zh-CN"/>
        </w:rPr>
        <w:t>时00分</w:t>
      </w:r>
      <w:r>
        <w:rPr>
          <w:rFonts w:hint="eastAsia" w:ascii="宋体" w:hAnsi="宋体" w:cs="宋体"/>
          <w:b/>
          <w:sz w:val="24"/>
        </w:rPr>
        <w:t>（北京时间）</w:t>
      </w:r>
      <w:r>
        <w:rPr>
          <w:rFonts w:hint="eastAsia" w:ascii="宋体" w:hAnsi="宋体" w:cs="宋体"/>
          <w:sz w:val="24"/>
        </w:rPr>
        <w:t>。</w:t>
      </w:r>
    </w:p>
    <w:p w14:paraId="1AFEFE1D">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6BFB39CA">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31C185B1">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2330AF17">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29AD73FE">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3935D0F4">
      <w:pPr>
        <w:spacing w:line="360" w:lineRule="auto"/>
        <w:ind w:firstLine="960" w:firstLineChars="400"/>
        <w:rPr>
          <w:rFonts w:ascii="宋体" w:hAnsi="宋体" w:cs="宋体"/>
          <w:bCs/>
          <w:sz w:val="24"/>
        </w:rPr>
      </w:pPr>
      <w:r>
        <w:rPr>
          <w:rFonts w:hint="eastAsia" w:ascii="宋体" w:hAnsi="宋体" w:cs="宋体"/>
          <w:bCs/>
          <w:sz w:val="24"/>
        </w:rPr>
        <w:t>联 系 人：</w:t>
      </w:r>
      <w:r>
        <w:rPr>
          <w:rFonts w:hint="eastAsia" w:ascii="宋体" w:hAnsi="宋体" w:cs="宋体"/>
          <w:bCs/>
          <w:sz w:val="24"/>
          <w:lang w:val="en-US" w:eastAsia="zh-CN"/>
        </w:rPr>
        <w:t>黄</w:t>
      </w:r>
      <w:r>
        <w:rPr>
          <w:rFonts w:hint="eastAsia" w:ascii="宋体" w:hAnsi="宋体" w:cs="宋体"/>
          <w:bCs/>
          <w:sz w:val="24"/>
        </w:rPr>
        <w:t>老师</w:t>
      </w:r>
    </w:p>
    <w:p w14:paraId="5576A2FA">
      <w:pPr>
        <w:spacing w:line="360" w:lineRule="auto"/>
        <w:ind w:firstLine="960" w:firstLineChars="400"/>
        <w:rPr>
          <w:rFonts w:hint="default" w:eastAsiaTheme="minorEastAsia"/>
          <w:bCs/>
          <w:lang w:val="en-US" w:eastAsia="zh-CN"/>
        </w:rPr>
      </w:pPr>
      <w:r>
        <w:rPr>
          <w:rFonts w:hint="eastAsia" w:ascii="宋体" w:hAnsi="宋体" w:cs="宋体"/>
          <w:bCs/>
          <w:sz w:val="24"/>
        </w:rPr>
        <w:t>联系电话：028-68389129,13</w:t>
      </w:r>
      <w:r>
        <w:rPr>
          <w:rFonts w:hint="eastAsia" w:ascii="宋体" w:hAnsi="宋体" w:cs="宋体"/>
          <w:bCs/>
          <w:sz w:val="24"/>
          <w:lang w:val="en-US" w:eastAsia="zh-CN"/>
        </w:rPr>
        <w:t>558861200</w:t>
      </w:r>
    </w:p>
    <w:p w14:paraId="477F08EF">
      <w:pPr>
        <w:spacing w:line="360" w:lineRule="auto"/>
        <w:ind w:firstLine="1260" w:firstLineChars="600"/>
        <w:rPr>
          <w:bCs/>
        </w:rPr>
      </w:pPr>
    </w:p>
    <w:p w14:paraId="546DA6F0">
      <w:pPr>
        <w:jc w:val="left"/>
        <w:rPr>
          <w:rFonts w:ascii="方正黑体_GBK" w:eastAsia="方正黑体_GBK"/>
          <w:sz w:val="32"/>
          <w:szCs w:val="32"/>
        </w:rPr>
      </w:pPr>
    </w:p>
    <w:p w14:paraId="3182C151">
      <w:pPr>
        <w:jc w:val="left"/>
        <w:rPr>
          <w:rFonts w:ascii="方正黑体_GBK" w:eastAsia="方正黑体_GBK"/>
          <w:sz w:val="32"/>
          <w:szCs w:val="32"/>
        </w:rPr>
      </w:pPr>
    </w:p>
    <w:p w14:paraId="68547CEE">
      <w:pPr>
        <w:jc w:val="left"/>
        <w:rPr>
          <w:rFonts w:ascii="方正黑体_GBK" w:eastAsia="方正黑体_GBK"/>
          <w:sz w:val="32"/>
          <w:szCs w:val="32"/>
        </w:rPr>
      </w:pPr>
    </w:p>
    <w:p w14:paraId="5699D8C1">
      <w:pPr>
        <w:jc w:val="left"/>
        <w:rPr>
          <w:rFonts w:ascii="方正黑体_GBK" w:eastAsia="方正黑体_GBK"/>
          <w:sz w:val="32"/>
          <w:szCs w:val="32"/>
        </w:rPr>
      </w:pPr>
    </w:p>
    <w:p w14:paraId="0A6F7E3C">
      <w:pPr>
        <w:pStyle w:val="3"/>
        <w:spacing w:before="624" w:after="624"/>
        <w:rPr>
          <w:sz w:val="36"/>
          <w:szCs w:val="28"/>
        </w:rPr>
      </w:pPr>
      <w:bookmarkStart w:id="3" w:name="_Toc955"/>
      <w:r>
        <w:rPr>
          <w:rFonts w:hint="eastAsia"/>
          <w:sz w:val="36"/>
          <w:szCs w:val="28"/>
        </w:rPr>
        <w:t>投标人须知</w:t>
      </w:r>
      <w:bookmarkEnd w:id="3"/>
    </w:p>
    <w:p w14:paraId="07C07E54">
      <w:pPr>
        <w:jc w:val="left"/>
        <w:rPr>
          <w:rFonts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增加监控点位</w:t>
      </w:r>
      <w:r>
        <w:rPr>
          <w:rFonts w:hint="eastAsia" w:ascii="宋体" w:hAnsi="宋体" w:eastAsia="宋体" w:cs="宋体"/>
          <w:sz w:val="32"/>
          <w:szCs w:val="32"/>
        </w:rPr>
        <w:t>项目采购</w:t>
      </w:r>
    </w:p>
    <w:p w14:paraId="410B4882">
      <w:pPr>
        <w:jc w:val="left"/>
        <w:rPr>
          <w:rFonts w:ascii="宋体" w:hAnsi="宋体" w:eastAsia="宋体" w:cs="宋体"/>
          <w:sz w:val="32"/>
          <w:szCs w:val="32"/>
        </w:rPr>
      </w:pPr>
      <w:r>
        <w:rPr>
          <w:rFonts w:hint="eastAsia" w:ascii="宋体" w:hAnsi="宋体" w:eastAsia="宋体" w:cs="宋体"/>
          <w:sz w:val="32"/>
          <w:szCs w:val="32"/>
        </w:rPr>
        <w:t>项目背景：为加强校园安全防护，提升校园环境安全性，我校决定对</w:t>
      </w:r>
      <w:r>
        <w:rPr>
          <w:rFonts w:hint="eastAsia" w:ascii="宋体" w:hAnsi="宋体" w:eastAsia="宋体" w:cs="宋体"/>
          <w:sz w:val="32"/>
          <w:szCs w:val="32"/>
          <w:lang w:val="en-US" w:eastAsia="zh-CN"/>
        </w:rPr>
        <w:t>非机动车车棚、园区通道、实训中心</w:t>
      </w:r>
      <w:r>
        <w:rPr>
          <w:rFonts w:hint="eastAsia" w:ascii="宋体" w:hAnsi="宋体" w:eastAsia="宋体" w:cs="宋体"/>
          <w:sz w:val="32"/>
          <w:szCs w:val="32"/>
          <w:lang w:eastAsia="zh-CN"/>
        </w:rPr>
        <w:t>增加监控点位</w:t>
      </w:r>
      <w:r>
        <w:rPr>
          <w:rFonts w:hint="eastAsia" w:ascii="宋体" w:hAnsi="宋体" w:eastAsia="宋体" w:cs="宋体"/>
          <w:sz w:val="32"/>
          <w:szCs w:val="32"/>
        </w:rPr>
        <w:t>。</w:t>
      </w:r>
    </w:p>
    <w:p w14:paraId="7E101C78">
      <w:pPr>
        <w:jc w:val="left"/>
        <w:rPr>
          <w:rFonts w:ascii="宋体" w:hAnsi="宋体" w:eastAsia="宋体" w:cs="宋体"/>
          <w:sz w:val="32"/>
          <w:szCs w:val="32"/>
        </w:rPr>
      </w:pPr>
      <w:r>
        <w:rPr>
          <w:rFonts w:hint="eastAsia" w:ascii="宋体" w:hAnsi="宋体" w:eastAsia="宋体" w:cs="宋体"/>
          <w:sz w:val="32"/>
          <w:szCs w:val="32"/>
        </w:rPr>
        <w:t>项目目标：通过本次招标，选择具有相应资质和经验的供应商，完成校园</w:t>
      </w:r>
      <w:r>
        <w:rPr>
          <w:rFonts w:hint="eastAsia" w:ascii="宋体" w:hAnsi="宋体" w:eastAsia="宋体" w:cs="宋体"/>
          <w:sz w:val="32"/>
          <w:szCs w:val="32"/>
          <w:lang w:val="en-US" w:eastAsia="zh-CN"/>
        </w:rPr>
        <w:t>视频监控</w:t>
      </w:r>
      <w:r>
        <w:rPr>
          <w:rFonts w:hint="eastAsia" w:ascii="宋体" w:hAnsi="宋体" w:eastAsia="宋体" w:cs="宋体"/>
          <w:sz w:val="32"/>
          <w:szCs w:val="32"/>
        </w:rPr>
        <w:t>的供应及安装工作，确保工程质量符合相关标准，有效提升校园安全防护水平。</w:t>
      </w:r>
    </w:p>
    <w:p w14:paraId="3A706B31">
      <w:pPr>
        <w:jc w:val="left"/>
        <w:rPr>
          <w:rFonts w:hint="default" w:ascii="宋体" w:hAnsi="宋体" w:eastAsia="宋体" w:cs="宋体"/>
          <w:sz w:val="32"/>
          <w:szCs w:val="32"/>
          <w:lang w:val="en-US" w:eastAsia="zh-CN"/>
        </w:rPr>
      </w:pPr>
      <w:r>
        <w:rPr>
          <w:rFonts w:hint="eastAsia" w:ascii="宋体" w:hAnsi="宋体" w:eastAsia="宋体" w:cs="宋体"/>
          <w:sz w:val="32"/>
          <w:szCs w:val="32"/>
        </w:rPr>
        <w:t>编号：QCZX-</w:t>
      </w:r>
      <w:r>
        <w:rPr>
          <w:rFonts w:hint="eastAsia" w:ascii="宋体" w:hAnsi="宋体" w:eastAsia="宋体" w:cs="宋体"/>
          <w:sz w:val="32"/>
          <w:szCs w:val="32"/>
          <w:lang w:val="en-US" w:eastAsia="zh-CN"/>
        </w:rPr>
        <w:t>A</w:t>
      </w:r>
      <w:r>
        <w:rPr>
          <w:rFonts w:hint="eastAsia" w:ascii="宋体" w:hAnsi="宋体" w:eastAsia="宋体" w:cs="宋体"/>
          <w:sz w:val="32"/>
          <w:szCs w:val="32"/>
        </w:rPr>
        <w:t>B-2025</w:t>
      </w:r>
      <w:r>
        <w:rPr>
          <w:rFonts w:hint="eastAsia" w:ascii="宋体" w:hAnsi="宋体" w:eastAsia="宋体" w:cs="宋体"/>
          <w:sz w:val="32"/>
          <w:szCs w:val="32"/>
          <w:lang w:val="en-US" w:eastAsia="zh-CN"/>
        </w:rPr>
        <w:t>0519</w:t>
      </w:r>
    </w:p>
    <w:p w14:paraId="562C6DF8">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u w:val="single"/>
        </w:rPr>
        <w:t>4</w:t>
      </w:r>
      <w:r>
        <w:rPr>
          <w:rFonts w:hint="eastAsia" w:ascii="宋体" w:hAnsi="宋体" w:eastAsia="宋体" w:cs="宋体"/>
          <w:sz w:val="32"/>
          <w:szCs w:val="32"/>
          <w:u w:val="single"/>
          <w:lang w:val="en-US" w:eastAsia="zh-CN"/>
        </w:rPr>
        <w:t>6</w:t>
      </w:r>
      <w:r>
        <w:rPr>
          <w:rFonts w:hint="eastAsia" w:ascii="宋体" w:hAnsi="宋体" w:eastAsia="宋体" w:cs="宋体"/>
          <w:sz w:val="32"/>
          <w:szCs w:val="32"/>
          <w:u w:val="single"/>
        </w:rPr>
        <w:t>000.00元</w:t>
      </w:r>
    </w:p>
    <w:p w14:paraId="46AA4EC1">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5"/>
        <w:tblW w:w="89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665"/>
        <w:gridCol w:w="4917"/>
        <w:gridCol w:w="737"/>
        <w:gridCol w:w="853"/>
      </w:tblGrid>
      <w:tr w14:paraId="0F2C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91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6D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材料设备名称</w:t>
            </w:r>
          </w:p>
        </w:tc>
        <w:tc>
          <w:tcPr>
            <w:tcW w:w="4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434A">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技术参数要求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5A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E2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A4B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F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D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筒型摄像机</w:t>
            </w:r>
          </w:p>
        </w:tc>
        <w:tc>
          <w:tcPr>
            <w:tcW w:w="4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71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最高分辨率</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1920×1080@25fps，在该分辨率下可输出实时图像</w:t>
            </w:r>
          </w:p>
          <w:p w14:paraId="1BA86F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智能侦测：支持越界侦测，区域入侵侦测</w:t>
            </w:r>
          </w:p>
          <w:p w14:paraId="69147C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支持背光补偿，强光抑制，3D数字降噪，</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120dB宽动态适应不同环境</w:t>
            </w:r>
          </w:p>
          <w:p w14:paraId="01FFEF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1个内置麦克风</w:t>
            </w:r>
          </w:p>
          <w:p w14:paraId="3598CD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rPr>
              <w:t>支持白光/红外双补光，红外光最远</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50 m，白光最远</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30m</w:t>
            </w:r>
          </w:p>
          <w:p w14:paraId="061486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防尘防水</w:t>
            </w:r>
            <w:r>
              <w:rPr>
                <w:rFonts w:hint="eastAsia" w:ascii="宋体" w:hAnsi="宋体" w:eastAsia="宋体" w:cs="宋体"/>
                <w:i w:val="0"/>
                <w:iCs w:val="0"/>
                <w:color w:val="000000"/>
                <w:sz w:val="24"/>
                <w:szCs w:val="24"/>
                <w:u w:val="none"/>
                <w:lang w:val="en-US" w:eastAsia="zh-CN"/>
              </w:rPr>
              <w:t>等级≥</w:t>
            </w:r>
            <w:r>
              <w:rPr>
                <w:rFonts w:hint="eastAsia" w:ascii="宋体" w:hAnsi="宋体" w:eastAsia="宋体" w:cs="宋体"/>
                <w:i w:val="0"/>
                <w:iCs w:val="0"/>
                <w:color w:val="000000"/>
                <w:sz w:val="24"/>
                <w:szCs w:val="24"/>
                <w:u w:val="none"/>
              </w:rPr>
              <w:t>IP66设计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0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A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68D6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9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0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枪机支架</w:t>
            </w:r>
          </w:p>
        </w:tc>
        <w:tc>
          <w:tcPr>
            <w:tcW w:w="4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D3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室外/铝合金</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2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1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74B7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0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9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立杆专用支架</w:t>
            </w:r>
          </w:p>
        </w:tc>
        <w:tc>
          <w:tcPr>
            <w:tcW w:w="4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00AA">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室外/铝合金，需满足现场安装要求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5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E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2087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A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0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立杆专用支架</w:t>
            </w:r>
          </w:p>
        </w:tc>
        <w:tc>
          <w:tcPr>
            <w:tcW w:w="4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D6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室外/铝合金1.2-1.6延长，需满足现场安装要求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4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7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38B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8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1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4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E2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线缆类别：CAT 6</w:t>
            </w:r>
          </w:p>
          <w:p w14:paraId="7624DC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导体直径：</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0.53mm 24AWG</w:t>
            </w:r>
          </w:p>
          <w:p w14:paraId="7B7876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导体类型：无氧铜</w:t>
            </w:r>
          </w:p>
          <w:p w14:paraId="7B4CB6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护套类型：PVC</w:t>
            </w:r>
          </w:p>
          <w:p w14:paraId="1C31FD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rPr>
              <w:t>网线线芯：8芯</w:t>
            </w:r>
          </w:p>
          <w:p w14:paraId="3AF43E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使用场景：室内</w:t>
            </w:r>
          </w:p>
          <w:p w14:paraId="256D49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rPr>
              <w:t>屏蔽性能：非屏蔽</w:t>
            </w:r>
          </w:p>
          <w:p w14:paraId="00FEC3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8.</w:t>
            </w:r>
            <w:r>
              <w:rPr>
                <w:rFonts w:hint="eastAsia" w:ascii="宋体" w:hAnsi="宋体" w:eastAsia="宋体" w:cs="宋体"/>
                <w:i w:val="0"/>
                <w:iCs w:val="0"/>
                <w:color w:val="000000"/>
                <w:sz w:val="24"/>
                <w:szCs w:val="24"/>
                <w:u w:val="none"/>
              </w:rPr>
              <w:t>防火等级：UL CM</w:t>
            </w:r>
          </w:p>
          <w:p w14:paraId="482521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9.</w:t>
            </w:r>
            <w:r>
              <w:rPr>
                <w:rFonts w:hint="eastAsia" w:ascii="宋体" w:hAnsi="宋体" w:eastAsia="宋体" w:cs="宋体"/>
                <w:i w:val="0"/>
                <w:iCs w:val="0"/>
                <w:color w:val="000000"/>
                <w:sz w:val="24"/>
                <w:szCs w:val="24"/>
                <w:u w:val="none"/>
              </w:rPr>
              <w:t>产品执行标准(具体版本号以标签为准)：GB/T 18015.5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F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D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r>
      <w:tr w14:paraId="7E98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B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5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4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CAA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kern w:val="0"/>
                <w:sz w:val="24"/>
                <w:szCs w:val="24"/>
                <w:u w:val="none"/>
                <w:lang w:val="en-US" w:eastAsia="zh-CN" w:bidi="ar"/>
              </w:rPr>
              <w:t>4个千兆PoE电口，</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kern w:val="0"/>
                <w:sz w:val="24"/>
                <w:szCs w:val="24"/>
                <w:u w:val="none"/>
                <w:lang w:val="en-US" w:eastAsia="zh-CN" w:bidi="ar"/>
              </w:rPr>
              <w:t>1个千兆电口</w:t>
            </w:r>
          </w:p>
          <w:p w14:paraId="2A3557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2.支持IEEE 802.3af/at</w:t>
            </w:r>
          </w:p>
          <w:p w14:paraId="4EB5B50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3.支持6kV防浪涌</w:t>
            </w:r>
          </w:p>
          <w:p w14:paraId="251042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4.支持PoE输出功率管理</w:t>
            </w:r>
          </w:p>
          <w:p w14:paraId="0C63E0A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5.千兆网络接入设计</w:t>
            </w:r>
          </w:p>
          <w:p w14:paraId="673FCC5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6.线速转发、无阻塞设计</w:t>
            </w:r>
          </w:p>
          <w:p w14:paraId="1F6064E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7.存储转发交换方式</w:t>
            </w:r>
          </w:p>
          <w:p w14:paraId="2DCCE5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8.坚固式高强度金属外壳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2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0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05F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0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F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监控箱</w:t>
            </w:r>
          </w:p>
        </w:tc>
        <w:tc>
          <w:tcPr>
            <w:tcW w:w="4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3B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专用监控箱</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3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2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424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D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E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补点宝</w:t>
            </w:r>
          </w:p>
        </w:tc>
        <w:tc>
          <w:tcPr>
            <w:tcW w:w="4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CC86">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百兆以太网PoE交换机，塑料壳体，使用PoE受电，提供</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3个10/100Mbps RJ45自适应端口</w:t>
            </w:r>
          </w:p>
          <w:p w14:paraId="4FE6F070">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支持所有端口线速转发，其中1个上联口，</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2个端口具有PoE功能，可作为以太网供电设备</w:t>
            </w:r>
          </w:p>
          <w:p w14:paraId="41C272D3">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自动检测与识别符合IEEE 802.3at及IEEE802.3af标准的受电设备，并通过网线为其供电</w:t>
            </w:r>
          </w:p>
          <w:p w14:paraId="379603A0">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整机PoE输出功率</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30W，单口最大PoE输出功率</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30W</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A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0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78C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5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C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电源插板</w:t>
            </w:r>
          </w:p>
        </w:tc>
        <w:tc>
          <w:tcPr>
            <w:tcW w:w="4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2C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1.新国标电源插板</w:t>
            </w:r>
          </w:p>
          <w:p w14:paraId="7A1CB2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2.至少包含4个国标三孔插孔，2个国标二孔插孔，且设备都能同时插入</w:t>
            </w:r>
          </w:p>
          <w:p w14:paraId="35614E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3.额定功率:≥2500W，插孔电流：≥10A</w:t>
            </w:r>
          </w:p>
          <w:p w14:paraId="3CF5DD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4.带总控开关</w:t>
            </w:r>
          </w:p>
          <w:p w14:paraId="4E1AA5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5.防火外壳（ABS或PP），阻燃等级高于或等于94V-2</w:t>
            </w:r>
          </w:p>
          <w:p w14:paraId="0DC57B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6.铜片厚度≥0.5mm优质磷铜</w:t>
            </w:r>
          </w:p>
          <w:p w14:paraId="2F5733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7.浪涌保护：最大能量吸收≥125焦耳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9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7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AE6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B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6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4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4BA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1.采用≥RVV3*1.5mm平方国标全无氧铜芯</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2.绝缘材质：采用环保聚氯乙烯（PVC)</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3.每圈长度：≥100米</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4.应能承受交流3000V，40Hz~60Hz，历时1min不击穿</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5.应能承受交流5500V，40Hz~60Hz，历时1min不击穿</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6.内导体外径≥0.18mm</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7.绝缘最薄点厚度≥1.00mm</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8.绝缘外径≥2.8mm±0.2mm</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9.护套标准厚度≥0.88mm</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10.护套最薄点厚度≥0.69mm</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C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E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4E04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3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5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4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6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PVC管材、管件、扎带、水晶头、胶带等辅材</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B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F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542EE3D1">
      <w:pPr>
        <w:jc w:val="left"/>
        <w:rPr>
          <w:rFonts w:hint="eastAsia" w:ascii="宋体" w:hAnsi="宋体" w:eastAsia="宋体" w:cs="宋体"/>
          <w:sz w:val="32"/>
          <w:szCs w:val="32"/>
        </w:rPr>
      </w:pPr>
    </w:p>
    <w:p w14:paraId="4E015873">
      <w:pPr>
        <w:jc w:val="left"/>
        <w:rPr>
          <w:rFonts w:ascii="宋体" w:hAnsi="宋体" w:eastAsia="宋体" w:cs="宋体"/>
          <w:sz w:val="32"/>
          <w:szCs w:val="32"/>
        </w:rPr>
      </w:pPr>
      <w:r>
        <w:rPr>
          <w:rFonts w:hint="eastAsia" w:ascii="宋体" w:hAnsi="宋体" w:eastAsia="宋体" w:cs="宋体"/>
          <w:sz w:val="32"/>
          <w:szCs w:val="32"/>
        </w:rPr>
        <w:t>说明：</w:t>
      </w:r>
    </w:p>
    <w:p w14:paraId="6E479F04">
      <w:pPr>
        <w:numPr>
          <w:ilvl w:val="0"/>
          <w:numId w:val="6"/>
        </w:numPr>
        <w:jc w:val="left"/>
        <w:rPr>
          <w:rFonts w:ascii="宋体" w:hAnsi="宋体" w:eastAsia="宋体" w:cs="宋体"/>
          <w:sz w:val="32"/>
          <w:szCs w:val="32"/>
        </w:rPr>
      </w:pPr>
      <w:r>
        <w:rPr>
          <w:rFonts w:hint="eastAsia" w:ascii="宋体" w:hAnsi="宋体" w:eastAsia="宋体" w:cs="宋体"/>
          <w:sz w:val="32"/>
          <w:szCs w:val="32"/>
        </w:rPr>
        <w:t>所采购产品为含税开票价格，包含材料、辅材、人工等一切应含未含价格，并为一次性报价。</w:t>
      </w:r>
    </w:p>
    <w:p w14:paraId="56378BE9">
      <w:pPr>
        <w:numPr>
          <w:ilvl w:val="0"/>
          <w:numId w:val="6"/>
        </w:numPr>
        <w:jc w:val="left"/>
        <w:rPr>
          <w:rFonts w:ascii="宋体" w:hAnsi="宋体" w:eastAsia="宋体" w:cs="宋体"/>
          <w:sz w:val="32"/>
          <w:szCs w:val="32"/>
        </w:rPr>
      </w:pPr>
      <w:r>
        <w:rPr>
          <w:rFonts w:hint="eastAsia" w:ascii="宋体" w:hAnsi="宋体" w:eastAsia="宋体" w:cs="宋体"/>
          <w:sz w:val="32"/>
          <w:szCs w:val="32"/>
        </w:rPr>
        <w:t>比选文件格式：盖章密封纸质版文件。</w:t>
      </w:r>
    </w:p>
    <w:p w14:paraId="6DF93B13">
      <w:pPr>
        <w:numPr>
          <w:ilvl w:val="0"/>
          <w:numId w:val="6"/>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48369A43">
      <w:pPr>
        <w:numPr>
          <w:ilvl w:val="0"/>
          <w:numId w:val="6"/>
        </w:numPr>
        <w:jc w:val="left"/>
        <w:rPr>
          <w:rFonts w:eastAsia="宋体"/>
          <w:sz w:val="28"/>
          <w:szCs w:val="28"/>
        </w:rPr>
      </w:pPr>
      <w:r>
        <w:rPr>
          <w:rFonts w:hint="eastAsia" w:ascii="宋体" w:hAnsi="宋体" w:eastAsia="宋体" w:cs="宋体"/>
          <w:sz w:val="32"/>
          <w:szCs w:val="32"/>
        </w:rPr>
        <w:t>比选方式：综合评分法</w:t>
      </w:r>
    </w:p>
    <w:p w14:paraId="7FFFE225">
      <w:pPr>
        <w:numPr>
          <w:ilvl w:val="0"/>
          <w:numId w:val="6"/>
        </w:numPr>
        <w:jc w:val="left"/>
        <w:rPr>
          <w:rFonts w:ascii="宋体" w:hAnsi="宋体" w:eastAsia="宋体" w:cs="宋体"/>
          <w:b/>
          <w:bCs/>
          <w:sz w:val="32"/>
          <w:szCs w:val="32"/>
          <w:highlight w:val="yellow"/>
        </w:rPr>
      </w:pPr>
      <w:r>
        <w:rPr>
          <w:rFonts w:ascii="宋体" w:hAnsi="宋体" w:eastAsia="宋体" w:cs="宋体"/>
          <w:b/>
          <w:bCs/>
          <w:sz w:val="32"/>
          <w:szCs w:val="32"/>
          <w:highlight w:val="yellow"/>
        </w:rPr>
        <w:t>投标人资格要求</w:t>
      </w:r>
      <w:r>
        <w:rPr>
          <w:rFonts w:hint="eastAsia" w:ascii="宋体" w:hAnsi="宋体" w:eastAsia="宋体" w:cs="宋体"/>
          <w:b/>
          <w:bCs/>
          <w:sz w:val="32"/>
          <w:szCs w:val="32"/>
          <w:highlight w:val="yellow"/>
          <w:lang w:eastAsia="zh-CN"/>
        </w:rPr>
        <w:t>（</w:t>
      </w:r>
      <w:r>
        <w:rPr>
          <w:rFonts w:hint="eastAsia" w:ascii="宋体" w:hAnsi="宋体" w:eastAsia="宋体" w:cs="宋体"/>
          <w:b/>
          <w:bCs/>
          <w:sz w:val="32"/>
          <w:szCs w:val="32"/>
          <w:highlight w:val="yellow"/>
          <w:lang w:val="en-US" w:eastAsia="zh-CN"/>
        </w:rPr>
        <w:t>※</w:t>
      </w:r>
      <w:r>
        <w:rPr>
          <w:rFonts w:hint="eastAsia" w:ascii="宋体" w:hAnsi="宋体" w:eastAsia="宋体" w:cs="宋体"/>
          <w:b/>
          <w:bCs/>
          <w:sz w:val="32"/>
          <w:szCs w:val="32"/>
          <w:highlight w:val="yellow"/>
          <w:lang w:eastAsia="zh-CN"/>
        </w:rPr>
        <w:t>）</w:t>
      </w:r>
    </w:p>
    <w:p w14:paraId="2422032D">
      <w:pPr>
        <w:jc w:val="left"/>
        <w:rPr>
          <w:rFonts w:hint="eastAsia" w:ascii="楷体" w:hAnsi="楷体" w:eastAsia="楷体" w:cs="楷体"/>
          <w:b/>
          <w:bCs/>
          <w:sz w:val="32"/>
          <w:szCs w:val="32"/>
          <w:highlight w:val="yellow"/>
          <w:lang w:eastAsia="zh-CN"/>
        </w:rPr>
      </w:pPr>
      <w:r>
        <w:rPr>
          <w:rFonts w:hint="eastAsia" w:ascii="楷体" w:hAnsi="楷体" w:eastAsia="楷体" w:cs="楷体"/>
          <w:b/>
          <w:bCs/>
          <w:sz w:val="32"/>
          <w:szCs w:val="32"/>
          <w:highlight w:val="yellow"/>
        </w:rPr>
        <w:t>具有履行合同所必需的设备和专业技术能力</w:t>
      </w:r>
      <w:r>
        <w:rPr>
          <w:rFonts w:hint="eastAsia" w:ascii="楷体" w:hAnsi="楷体" w:eastAsia="楷体" w:cs="楷体"/>
          <w:b/>
          <w:bCs/>
          <w:sz w:val="32"/>
          <w:szCs w:val="32"/>
          <w:highlight w:val="yellow"/>
          <w:lang w:eastAsia="zh-CN"/>
        </w:rPr>
        <w:t>。</w:t>
      </w:r>
    </w:p>
    <w:p w14:paraId="146D3698">
      <w:pPr>
        <w:numPr>
          <w:ilvl w:val="0"/>
          <w:numId w:val="6"/>
        </w:numPr>
        <w:jc w:val="left"/>
        <w:rPr>
          <w:rFonts w:ascii="宋体" w:hAnsi="宋体" w:eastAsia="宋体" w:cs="宋体"/>
          <w:sz w:val="32"/>
          <w:szCs w:val="32"/>
        </w:rPr>
      </w:pPr>
      <w:r>
        <w:rPr>
          <w:rFonts w:hint="eastAsia" w:ascii="宋体" w:hAnsi="宋体" w:eastAsia="宋体" w:cs="宋体"/>
          <w:sz w:val="32"/>
          <w:szCs w:val="32"/>
        </w:rPr>
        <w:t>评标方式：综合评分法</w:t>
      </w:r>
    </w:p>
    <w:p w14:paraId="491EFC6B">
      <w:pPr>
        <w:jc w:val="left"/>
        <w:rPr>
          <w:rFonts w:ascii="楷体" w:hAnsi="楷体" w:eastAsia="楷体" w:cs="楷体"/>
          <w:b/>
          <w:bCs/>
          <w:sz w:val="28"/>
          <w:szCs w:val="28"/>
        </w:rPr>
      </w:pPr>
      <w:r>
        <w:rPr>
          <w:rFonts w:hint="eastAsia" w:ascii="楷体" w:hAnsi="楷体" w:eastAsia="楷体" w:cs="楷体"/>
          <w:b/>
          <w:bCs/>
          <w:sz w:val="28"/>
          <w:szCs w:val="28"/>
        </w:rPr>
        <w:t>综合评分明细表</w:t>
      </w:r>
    </w:p>
    <w:tbl>
      <w:tblPr>
        <w:tblStyle w:val="1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46"/>
        <w:gridCol w:w="696"/>
        <w:gridCol w:w="4903"/>
        <w:gridCol w:w="864"/>
        <w:gridCol w:w="788"/>
      </w:tblGrid>
      <w:tr w14:paraId="4595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800" w:type="dxa"/>
            <w:tcBorders>
              <w:top w:val="single" w:color="auto" w:sz="4" w:space="0"/>
              <w:left w:val="single" w:color="auto" w:sz="4" w:space="0"/>
              <w:bottom w:val="single" w:color="auto" w:sz="4" w:space="0"/>
              <w:right w:val="single" w:color="auto" w:sz="4" w:space="0"/>
            </w:tcBorders>
            <w:vAlign w:val="center"/>
          </w:tcPr>
          <w:p w14:paraId="42231F5B">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846" w:type="dxa"/>
            <w:tcBorders>
              <w:top w:val="single" w:color="auto" w:sz="4" w:space="0"/>
              <w:left w:val="single" w:color="auto" w:sz="4" w:space="0"/>
              <w:bottom w:val="single" w:color="auto" w:sz="4" w:space="0"/>
              <w:right w:val="single" w:color="auto" w:sz="4" w:space="0"/>
            </w:tcBorders>
            <w:vAlign w:val="center"/>
          </w:tcPr>
          <w:p w14:paraId="754210B7">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评分因素</w:t>
            </w:r>
          </w:p>
        </w:tc>
        <w:tc>
          <w:tcPr>
            <w:tcW w:w="696" w:type="dxa"/>
            <w:tcBorders>
              <w:top w:val="single" w:color="auto" w:sz="4" w:space="0"/>
              <w:left w:val="single" w:color="auto" w:sz="4" w:space="0"/>
              <w:bottom w:val="single" w:color="auto" w:sz="4" w:space="0"/>
              <w:right w:val="single" w:color="auto" w:sz="4" w:space="0"/>
            </w:tcBorders>
            <w:vAlign w:val="center"/>
          </w:tcPr>
          <w:p w14:paraId="431CD88C">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分值</w:t>
            </w:r>
          </w:p>
        </w:tc>
        <w:tc>
          <w:tcPr>
            <w:tcW w:w="4903" w:type="dxa"/>
            <w:tcBorders>
              <w:top w:val="single" w:color="auto" w:sz="4" w:space="0"/>
              <w:left w:val="single" w:color="auto" w:sz="4" w:space="0"/>
              <w:bottom w:val="single" w:color="auto" w:sz="4" w:space="0"/>
              <w:right w:val="single" w:color="auto" w:sz="4" w:space="0"/>
            </w:tcBorders>
            <w:vAlign w:val="center"/>
          </w:tcPr>
          <w:p w14:paraId="6D1DDD36">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评分标准</w:t>
            </w:r>
          </w:p>
        </w:tc>
        <w:tc>
          <w:tcPr>
            <w:tcW w:w="864" w:type="dxa"/>
            <w:tcBorders>
              <w:top w:val="single" w:color="auto" w:sz="4" w:space="0"/>
              <w:left w:val="single" w:color="auto" w:sz="4" w:space="0"/>
              <w:bottom w:val="single" w:color="auto" w:sz="4" w:space="0"/>
              <w:right w:val="single" w:color="auto" w:sz="4" w:space="0"/>
            </w:tcBorders>
            <w:vAlign w:val="center"/>
          </w:tcPr>
          <w:p w14:paraId="7F720F2C">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说 明</w:t>
            </w:r>
          </w:p>
        </w:tc>
        <w:tc>
          <w:tcPr>
            <w:tcW w:w="788" w:type="dxa"/>
            <w:tcBorders>
              <w:top w:val="single" w:color="auto" w:sz="4" w:space="0"/>
              <w:left w:val="single" w:color="auto" w:sz="4" w:space="0"/>
              <w:bottom w:val="single" w:color="auto" w:sz="4" w:space="0"/>
              <w:right w:val="single" w:color="auto" w:sz="4" w:space="0"/>
            </w:tcBorders>
          </w:tcPr>
          <w:p w14:paraId="4B4532DD">
            <w:pPr>
              <w:spacing w:line="400" w:lineRule="exact"/>
              <w:jc w:val="center"/>
              <w:rPr>
                <w:rFonts w:ascii="微软雅黑" w:hAnsi="微软雅黑" w:eastAsia="微软雅黑" w:cs="微软雅黑"/>
                <w:sz w:val="24"/>
                <w:szCs w:val="24"/>
              </w:rPr>
            </w:pPr>
          </w:p>
          <w:p w14:paraId="256BA6ED">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得分</w:t>
            </w:r>
          </w:p>
        </w:tc>
      </w:tr>
      <w:tr w14:paraId="613A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dxa"/>
            <w:tcBorders>
              <w:top w:val="single" w:color="auto" w:sz="4" w:space="0"/>
              <w:left w:val="single" w:color="auto" w:sz="4" w:space="0"/>
              <w:bottom w:val="single" w:color="auto" w:sz="4" w:space="0"/>
              <w:right w:val="single" w:color="auto" w:sz="4" w:space="0"/>
            </w:tcBorders>
            <w:vAlign w:val="center"/>
          </w:tcPr>
          <w:p w14:paraId="4DCF581C">
            <w:pPr>
              <w:spacing w:line="400" w:lineRule="exact"/>
              <w:ind w:firstLine="28"/>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846" w:type="dxa"/>
            <w:tcBorders>
              <w:top w:val="single" w:color="auto" w:sz="4" w:space="0"/>
              <w:left w:val="single" w:color="auto" w:sz="4" w:space="0"/>
              <w:bottom w:val="single" w:color="auto" w:sz="4" w:space="0"/>
              <w:right w:val="single" w:color="auto" w:sz="4" w:space="0"/>
            </w:tcBorders>
            <w:vAlign w:val="center"/>
          </w:tcPr>
          <w:p w14:paraId="1F8AFA79">
            <w:pPr>
              <w:jc w:val="center"/>
              <w:rPr>
                <w:rFonts w:ascii="宋体" w:hAnsi="宋体" w:cs="宋体"/>
                <w:sz w:val="24"/>
                <w:szCs w:val="24"/>
              </w:rPr>
            </w:pPr>
            <w:r>
              <w:rPr>
                <w:rFonts w:hint="eastAsia" w:ascii="宋体" w:hAnsi="宋体" w:cs="宋体"/>
                <w:sz w:val="24"/>
                <w:szCs w:val="24"/>
              </w:rPr>
              <w:t>报价</w:t>
            </w:r>
            <w:r>
              <w:rPr>
                <w:rFonts w:hint="eastAsia" w:ascii="宋体" w:hAnsi="宋体" w:cs="宋体"/>
                <w:sz w:val="24"/>
                <w:szCs w:val="24"/>
                <w:lang w:val="en-US" w:eastAsia="zh-CN"/>
              </w:rPr>
              <w:t>30</w:t>
            </w:r>
            <w:r>
              <w:rPr>
                <w:rFonts w:hint="eastAsia" w:ascii="宋体" w:hAnsi="宋体" w:cs="宋体"/>
                <w:sz w:val="24"/>
                <w:szCs w:val="24"/>
              </w:rPr>
              <w:t>%</w:t>
            </w:r>
          </w:p>
          <w:p w14:paraId="64403C97">
            <w:pPr>
              <w:rPr>
                <w:rFonts w:ascii="微软雅黑" w:hAnsi="微软雅黑" w:eastAsia="微软雅黑" w:cs="微软雅黑"/>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14:paraId="2E1F406E">
            <w:pPr>
              <w:jc w:val="center"/>
              <w:rPr>
                <w:rFonts w:ascii="微软雅黑" w:hAnsi="微软雅黑" w:eastAsia="微软雅黑" w:cs="微软雅黑"/>
                <w:sz w:val="24"/>
                <w:szCs w:val="24"/>
              </w:rPr>
            </w:pPr>
            <w:r>
              <w:rPr>
                <w:rFonts w:hint="eastAsia" w:ascii="宋体" w:hAnsi="宋体" w:cs="宋体"/>
                <w:sz w:val="24"/>
                <w:szCs w:val="24"/>
                <w:lang w:val="en-US" w:eastAsia="zh-CN"/>
              </w:rPr>
              <w:t>30</w:t>
            </w:r>
            <w:r>
              <w:rPr>
                <w:rFonts w:hint="eastAsia" w:ascii="宋体" w:hAnsi="宋体" w:cs="宋体"/>
                <w:sz w:val="24"/>
                <w:szCs w:val="24"/>
              </w:rPr>
              <w:t>分</w:t>
            </w:r>
          </w:p>
        </w:tc>
        <w:tc>
          <w:tcPr>
            <w:tcW w:w="4903" w:type="dxa"/>
            <w:tcBorders>
              <w:top w:val="single" w:color="auto" w:sz="4" w:space="0"/>
              <w:left w:val="single" w:color="auto" w:sz="4" w:space="0"/>
              <w:bottom w:val="single" w:color="auto" w:sz="4" w:space="0"/>
              <w:right w:val="single" w:color="auto" w:sz="4" w:space="0"/>
            </w:tcBorders>
            <w:vAlign w:val="center"/>
          </w:tcPr>
          <w:p w14:paraId="39C7EEC4">
            <w:pPr>
              <w:rPr>
                <w:rFonts w:ascii="微软雅黑" w:hAnsi="微软雅黑" w:eastAsia="微软雅黑" w:cs="微软雅黑"/>
                <w:sz w:val="24"/>
                <w:szCs w:val="24"/>
              </w:rPr>
            </w:pPr>
            <w:r>
              <w:rPr>
                <w:rFonts w:hint="eastAsia" w:ascii="宋体" w:hAnsi="宋体" w:eastAsia="宋体" w:cs="宋体"/>
                <w:sz w:val="24"/>
                <w:szCs w:val="24"/>
              </w:rPr>
              <w:t>满足比选文件要求且报价最低的比选申请人报价为评审基准价，其价格分为满分。其他比选申请人的价格分统一按照下列公式计算：比选申请人报价得分=(评审基准价／比选报价)*30</w:t>
            </w:r>
          </w:p>
        </w:tc>
        <w:tc>
          <w:tcPr>
            <w:tcW w:w="864" w:type="dxa"/>
            <w:tcBorders>
              <w:top w:val="single" w:color="auto" w:sz="4" w:space="0"/>
              <w:left w:val="single" w:color="auto" w:sz="4" w:space="0"/>
              <w:bottom w:val="single" w:color="auto" w:sz="4" w:space="0"/>
              <w:right w:val="single" w:color="auto" w:sz="4" w:space="0"/>
            </w:tcBorders>
            <w:vAlign w:val="center"/>
          </w:tcPr>
          <w:p w14:paraId="384E7A74">
            <w:pPr>
              <w:rPr>
                <w:rFonts w:ascii="微软雅黑" w:hAnsi="微软雅黑" w:eastAsia="微软雅黑" w:cs="微软雅黑"/>
                <w:sz w:val="24"/>
                <w:szCs w:val="24"/>
              </w:rPr>
            </w:pPr>
            <w:r>
              <w:rPr>
                <w:rFonts w:hint="eastAsia" w:ascii="宋体" w:hAnsi="宋体" w:cs="宋体"/>
                <w:sz w:val="24"/>
                <w:szCs w:val="24"/>
              </w:rPr>
              <w:t>共同评分因素</w:t>
            </w:r>
          </w:p>
        </w:tc>
        <w:tc>
          <w:tcPr>
            <w:tcW w:w="788" w:type="dxa"/>
            <w:tcBorders>
              <w:top w:val="single" w:color="auto" w:sz="4" w:space="0"/>
              <w:left w:val="single" w:color="auto" w:sz="4" w:space="0"/>
              <w:bottom w:val="single" w:color="auto" w:sz="4" w:space="0"/>
              <w:right w:val="single" w:color="auto" w:sz="4" w:space="0"/>
            </w:tcBorders>
          </w:tcPr>
          <w:p w14:paraId="259EB82D">
            <w:pPr>
              <w:spacing w:line="400" w:lineRule="exact"/>
              <w:ind w:firstLine="28"/>
              <w:rPr>
                <w:rFonts w:ascii="微软雅黑" w:hAnsi="微软雅黑" w:eastAsia="微软雅黑" w:cs="微软雅黑"/>
                <w:sz w:val="24"/>
                <w:szCs w:val="24"/>
              </w:rPr>
            </w:pPr>
          </w:p>
        </w:tc>
      </w:tr>
      <w:tr w14:paraId="397A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800" w:type="dxa"/>
            <w:tcBorders>
              <w:top w:val="single" w:color="auto" w:sz="4" w:space="0"/>
              <w:left w:val="single" w:color="auto" w:sz="4" w:space="0"/>
              <w:bottom w:val="single" w:color="auto" w:sz="4" w:space="0"/>
              <w:right w:val="single" w:color="auto" w:sz="4" w:space="0"/>
            </w:tcBorders>
            <w:vAlign w:val="center"/>
          </w:tcPr>
          <w:p w14:paraId="0664C6D1">
            <w:pPr>
              <w:spacing w:line="400" w:lineRule="exact"/>
              <w:jc w:val="center"/>
              <w:rPr>
                <w:rFonts w:ascii="微软雅黑" w:hAnsi="微软雅黑" w:eastAsia="微软雅黑" w:cs="微软雅黑"/>
                <w:sz w:val="24"/>
                <w:szCs w:val="24"/>
              </w:rPr>
            </w:pPr>
          </w:p>
          <w:p w14:paraId="41D041E5">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846" w:type="dxa"/>
            <w:tcBorders>
              <w:top w:val="single" w:color="auto" w:sz="4" w:space="0"/>
              <w:left w:val="single" w:color="auto" w:sz="4" w:space="0"/>
              <w:bottom w:val="single" w:color="auto" w:sz="4" w:space="0"/>
              <w:right w:val="single" w:color="auto" w:sz="4" w:space="0"/>
            </w:tcBorders>
            <w:vAlign w:val="center"/>
          </w:tcPr>
          <w:p w14:paraId="1A02760E">
            <w:pPr>
              <w:rPr>
                <w:rFonts w:ascii="宋体" w:hAnsi="宋体" w:cs="宋体"/>
                <w:sz w:val="24"/>
                <w:szCs w:val="24"/>
              </w:rPr>
            </w:pPr>
          </w:p>
          <w:p w14:paraId="101E5A1B">
            <w:pPr>
              <w:jc w:val="left"/>
              <w:rPr>
                <w:rFonts w:ascii="微软雅黑" w:hAnsi="微软雅黑" w:eastAsia="微软雅黑" w:cs="微软雅黑"/>
                <w:sz w:val="24"/>
                <w:szCs w:val="24"/>
              </w:rPr>
            </w:pPr>
            <w:r>
              <w:rPr>
                <w:rFonts w:hint="eastAsia" w:ascii="宋体" w:hAnsi="宋体" w:eastAsia="宋体" w:cs="宋体"/>
                <w:sz w:val="24"/>
                <w:szCs w:val="24"/>
              </w:rPr>
              <w:t>技术指标和配置</w:t>
            </w:r>
          </w:p>
        </w:tc>
        <w:tc>
          <w:tcPr>
            <w:tcW w:w="696" w:type="dxa"/>
            <w:tcBorders>
              <w:top w:val="single" w:color="auto" w:sz="4" w:space="0"/>
              <w:left w:val="single" w:color="auto" w:sz="4" w:space="0"/>
              <w:bottom w:val="single" w:color="auto" w:sz="4" w:space="0"/>
              <w:right w:val="single" w:color="auto" w:sz="4" w:space="0"/>
            </w:tcBorders>
            <w:vAlign w:val="center"/>
          </w:tcPr>
          <w:p w14:paraId="6EDBF5FF">
            <w:pPr>
              <w:rPr>
                <w:rFonts w:ascii="微软雅黑" w:hAnsi="微软雅黑" w:eastAsia="微软雅黑" w:cs="微软雅黑"/>
                <w:sz w:val="24"/>
                <w:szCs w:val="24"/>
              </w:rPr>
            </w:pPr>
            <w:r>
              <w:rPr>
                <w:rFonts w:hint="eastAsia" w:ascii="宋体" w:hAnsi="宋体" w:cs="宋体"/>
                <w:sz w:val="24"/>
                <w:szCs w:val="24"/>
                <w:lang w:val="en-US" w:eastAsia="zh-CN"/>
              </w:rPr>
              <w:t>11</w:t>
            </w:r>
            <w:r>
              <w:rPr>
                <w:rFonts w:hint="eastAsia" w:ascii="宋体" w:hAnsi="宋体" w:cs="宋体"/>
                <w:sz w:val="24"/>
                <w:szCs w:val="24"/>
              </w:rPr>
              <w:t>分</w:t>
            </w:r>
          </w:p>
        </w:tc>
        <w:tc>
          <w:tcPr>
            <w:tcW w:w="4903" w:type="dxa"/>
            <w:tcBorders>
              <w:top w:val="single" w:color="auto" w:sz="4" w:space="0"/>
              <w:left w:val="single" w:color="auto" w:sz="4" w:space="0"/>
              <w:bottom w:val="single" w:color="auto" w:sz="4" w:space="0"/>
              <w:right w:val="single" w:color="auto" w:sz="4" w:space="0"/>
            </w:tcBorders>
            <w:vAlign w:val="center"/>
          </w:tcPr>
          <w:p w14:paraId="351691D7">
            <w:pPr>
              <w:rPr>
                <w:rFonts w:hint="default" w:ascii="微软雅黑" w:hAnsi="微软雅黑" w:eastAsia="宋体" w:cs="微软雅黑"/>
                <w:sz w:val="24"/>
                <w:szCs w:val="24"/>
                <w:lang w:val="en-US" w:eastAsia="zh-CN"/>
              </w:rPr>
            </w:pPr>
            <w:r>
              <w:rPr>
                <w:rFonts w:hint="eastAsia" w:ascii="宋体" w:hAnsi="宋体" w:eastAsia="宋体" w:cs="宋体"/>
                <w:sz w:val="24"/>
                <w:szCs w:val="24"/>
              </w:rPr>
              <w:t>完全符合</w:t>
            </w:r>
            <w:r>
              <w:rPr>
                <w:rFonts w:hint="eastAsia" w:ascii="宋体" w:hAnsi="宋体" w:eastAsia="宋体" w:cs="宋体"/>
                <w:sz w:val="24"/>
                <w:szCs w:val="24"/>
                <w:lang w:val="en-US" w:eastAsia="zh-CN"/>
              </w:rPr>
              <w:t>比选</w:t>
            </w:r>
            <w:r>
              <w:rPr>
                <w:rFonts w:hint="eastAsia" w:ascii="宋体" w:hAnsi="宋体" w:eastAsia="宋体" w:cs="宋体"/>
                <w:sz w:val="24"/>
                <w:szCs w:val="24"/>
              </w:rPr>
              <w:t>文件“采购清单和技术参数”且没有负偏离的得</w:t>
            </w:r>
            <w:r>
              <w:rPr>
                <w:rFonts w:hint="eastAsia" w:ascii="宋体" w:hAnsi="宋体" w:eastAsia="宋体" w:cs="宋体"/>
                <w:sz w:val="24"/>
                <w:szCs w:val="24"/>
                <w:lang w:val="en-US" w:eastAsia="zh-CN"/>
              </w:rPr>
              <w:t>11</w:t>
            </w:r>
            <w:r>
              <w:rPr>
                <w:rFonts w:hint="eastAsia" w:ascii="宋体" w:hAnsi="宋体" w:eastAsia="宋体" w:cs="宋体"/>
                <w:sz w:val="24"/>
                <w:szCs w:val="24"/>
              </w:rPr>
              <w:t>分；</w:t>
            </w:r>
            <w:r>
              <w:rPr>
                <w:rFonts w:hint="eastAsia" w:ascii="宋体" w:hAnsi="宋体" w:eastAsia="宋体" w:cs="宋体"/>
                <w:sz w:val="24"/>
                <w:szCs w:val="24"/>
                <w:lang w:val="en-US" w:eastAsia="zh-CN"/>
              </w:rPr>
              <w:t>每有一项缺陷扣1分，扣完为止。</w:t>
            </w:r>
          </w:p>
        </w:tc>
        <w:tc>
          <w:tcPr>
            <w:tcW w:w="864" w:type="dxa"/>
            <w:tcBorders>
              <w:top w:val="single" w:color="auto" w:sz="4" w:space="0"/>
              <w:left w:val="single" w:color="auto" w:sz="4" w:space="0"/>
              <w:bottom w:val="single" w:color="auto" w:sz="4" w:space="0"/>
              <w:right w:val="single" w:color="auto" w:sz="4" w:space="0"/>
            </w:tcBorders>
            <w:vAlign w:val="center"/>
          </w:tcPr>
          <w:p w14:paraId="7EFFB727">
            <w:pPr>
              <w:rPr>
                <w:rFonts w:ascii="微软雅黑" w:hAnsi="微软雅黑" w:eastAsia="微软雅黑" w:cs="微软雅黑"/>
                <w:sz w:val="24"/>
                <w:szCs w:val="24"/>
              </w:rPr>
            </w:pPr>
            <w:r>
              <w:rPr>
                <w:rFonts w:hint="eastAsia" w:ascii="宋体" w:hAnsi="宋体" w:cs="宋体"/>
                <w:sz w:val="24"/>
                <w:szCs w:val="24"/>
              </w:rPr>
              <w:t>技术类评分因素</w:t>
            </w:r>
          </w:p>
        </w:tc>
        <w:tc>
          <w:tcPr>
            <w:tcW w:w="788" w:type="dxa"/>
            <w:tcBorders>
              <w:top w:val="single" w:color="auto" w:sz="4" w:space="0"/>
              <w:left w:val="single" w:color="auto" w:sz="4" w:space="0"/>
              <w:bottom w:val="single" w:color="auto" w:sz="4" w:space="0"/>
              <w:right w:val="single" w:color="auto" w:sz="4" w:space="0"/>
            </w:tcBorders>
          </w:tcPr>
          <w:p w14:paraId="159DEE1F">
            <w:pPr>
              <w:spacing w:line="400" w:lineRule="exact"/>
              <w:rPr>
                <w:rFonts w:ascii="微软雅黑" w:hAnsi="微软雅黑" w:eastAsia="微软雅黑" w:cs="微软雅黑"/>
                <w:sz w:val="24"/>
                <w:szCs w:val="24"/>
              </w:rPr>
            </w:pPr>
          </w:p>
        </w:tc>
      </w:tr>
      <w:tr w14:paraId="1ABC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800" w:type="dxa"/>
            <w:tcBorders>
              <w:top w:val="single" w:color="auto" w:sz="4" w:space="0"/>
              <w:left w:val="single" w:color="auto" w:sz="4" w:space="0"/>
              <w:bottom w:val="single" w:color="auto" w:sz="4" w:space="0"/>
              <w:right w:val="single" w:color="auto" w:sz="4" w:space="0"/>
            </w:tcBorders>
            <w:vAlign w:val="center"/>
          </w:tcPr>
          <w:p w14:paraId="57D089E2">
            <w:pPr>
              <w:spacing w:line="400" w:lineRule="exact"/>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846" w:type="dxa"/>
            <w:tcBorders>
              <w:top w:val="single" w:color="auto" w:sz="4" w:space="0"/>
              <w:left w:val="single" w:color="auto" w:sz="4" w:space="0"/>
              <w:bottom w:val="single" w:color="auto" w:sz="4" w:space="0"/>
              <w:right w:val="single" w:color="auto" w:sz="4" w:space="0"/>
            </w:tcBorders>
            <w:vAlign w:val="center"/>
          </w:tcPr>
          <w:p w14:paraId="319CA873">
            <w:pPr>
              <w:pStyle w:val="33"/>
              <w:jc w:val="center"/>
              <w:rPr>
                <w:rFonts w:hint="default" w:ascii="宋体" w:hAnsi="宋体" w:cs="宋体" w:eastAsiaTheme="minorEastAsia"/>
                <w:sz w:val="24"/>
                <w:szCs w:val="24"/>
                <w:lang w:val="en-US" w:eastAsia="zh-CN"/>
              </w:rPr>
            </w:pPr>
            <w:r>
              <w:rPr>
                <w:rFonts w:hint="eastAsia" w:ascii="宋体" w:hAnsi="宋体" w:eastAsia="宋体" w:cs="宋体"/>
                <w:sz w:val="24"/>
                <w:szCs w:val="24"/>
              </w:rPr>
              <w:t>实施方案</w:t>
            </w:r>
          </w:p>
        </w:tc>
        <w:tc>
          <w:tcPr>
            <w:tcW w:w="696" w:type="dxa"/>
            <w:tcBorders>
              <w:top w:val="single" w:color="auto" w:sz="4" w:space="0"/>
              <w:left w:val="single" w:color="auto" w:sz="4" w:space="0"/>
              <w:bottom w:val="single" w:color="auto" w:sz="4" w:space="0"/>
              <w:right w:val="single" w:color="auto" w:sz="4" w:space="0"/>
            </w:tcBorders>
            <w:vAlign w:val="center"/>
          </w:tcPr>
          <w:p w14:paraId="7B6457E6">
            <w:pPr>
              <w:jc w:val="center"/>
              <w:rPr>
                <w:rFonts w:hint="default" w:ascii="宋体" w:hAnsi="宋体" w:cs="宋体"/>
                <w:sz w:val="24"/>
                <w:szCs w:val="24"/>
                <w:lang w:val="en-US" w:eastAsia="zh-CN"/>
              </w:rPr>
            </w:pPr>
            <w:r>
              <w:rPr>
                <w:rFonts w:hint="eastAsia" w:ascii="宋体" w:hAnsi="宋体" w:cs="宋体"/>
                <w:sz w:val="24"/>
                <w:szCs w:val="24"/>
                <w:lang w:val="en-US" w:eastAsia="zh-CN"/>
              </w:rPr>
              <w:t>24分</w:t>
            </w:r>
          </w:p>
        </w:tc>
        <w:tc>
          <w:tcPr>
            <w:tcW w:w="4903" w:type="dxa"/>
            <w:tcBorders>
              <w:top w:val="single" w:color="auto" w:sz="4" w:space="0"/>
              <w:left w:val="single" w:color="auto" w:sz="4" w:space="0"/>
              <w:bottom w:val="single" w:color="auto" w:sz="4" w:space="0"/>
              <w:right w:val="single" w:color="auto" w:sz="4" w:space="0"/>
            </w:tcBorders>
            <w:vAlign w:val="top"/>
          </w:tcPr>
          <w:p w14:paraId="6D076929">
            <w:pPr>
              <w:pStyle w:val="33"/>
              <w:jc w:val="left"/>
              <w:rPr>
                <w:rFonts w:hint="eastAsia" w:ascii="宋体" w:hAnsi="宋体" w:eastAsia="宋体" w:cs="宋体"/>
                <w:color w:val="FF0000"/>
                <w:sz w:val="24"/>
                <w:szCs w:val="24"/>
              </w:rPr>
            </w:pPr>
            <w:r>
              <w:rPr>
                <w:rFonts w:hint="eastAsia" w:ascii="宋体" w:hAnsi="宋体" w:eastAsia="宋体" w:cs="宋体"/>
                <w:sz w:val="24"/>
                <w:szCs w:val="24"/>
              </w:rPr>
              <w:t>根据供应商项目实施方案（包括以下内容要素：①配送方案中供货进度安排；②运输车辆配置；③货物防护保障措施；④安全运输保障方案、⑤人员意外应急预案；⑥安装调试实施方案）进行综合评审。项目实施方案完全满足以上要求得</w:t>
            </w:r>
            <w:r>
              <w:rPr>
                <w:rFonts w:hint="eastAsia" w:ascii="宋体" w:hAnsi="宋体" w:eastAsia="宋体" w:cs="宋体"/>
                <w:sz w:val="24"/>
                <w:szCs w:val="24"/>
                <w:lang w:val="en-US" w:eastAsia="zh-CN"/>
              </w:rPr>
              <w:t>24</w:t>
            </w:r>
            <w:r>
              <w:rPr>
                <w:rFonts w:hint="eastAsia" w:ascii="宋体" w:hAnsi="宋体" w:eastAsia="宋体" w:cs="宋体"/>
                <w:sz w:val="24"/>
                <w:szCs w:val="24"/>
              </w:rPr>
              <w:t>分，以上方案中每有一项内容要素缺失扣</w:t>
            </w:r>
            <w:r>
              <w:rPr>
                <w:rFonts w:hint="eastAsia" w:ascii="宋体" w:hAnsi="宋体" w:eastAsia="宋体" w:cs="宋体"/>
                <w:sz w:val="24"/>
                <w:szCs w:val="24"/>
                <w:lang w:val="en-US" w:eastAsia="zh-CN"/>
              </w:rPr>
              <w:t>4</w:t>
            </w:r>
            <w:r>
              <w:rPr>
                <w:rFonts w:hint="eastAsia" w:ascii="宋体" w:hAnsi="宋体" w:eastAsia="宋体" w:cs="宋体"/>
                <w:sz w:val="24"/>
                <w:szCs w:val="24"/>
              </w:rPr>
              <w:t>分；每有一处有缺陷的扣</w:t>
            </w:r>
            <w:r>
              <w:rPr>
                <w:rFonts w:hint="eastAsia" w:ascii="宋体" w:hAnsi="宋体" w:eastAsia="宋体" w:cs="宋体"/>
                <w:sz w:val="24"/>
                <w:szCs w:val="24"/>
                <w:lang w:val="en-US" w:eastAsia="zh-CN"/>
              </w:rPr>
              <w:t>2</w:t>
            </w:r>
            <w:r>
              <w:rPr>
                <w:rFonts w:hint="eastAsia" w:ascii="宋体" w:hAnsi="宋体" w:eastAsia="宋体" w:cs="宋体"/>
                <w:sz w:val="24"/>
                <w:szCs w:val="24"/>
              </w:rPr>
              <w:t>分，本项分值扣完为止。 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864" w:type="dxa"/>
            <w:tcBorders>
              <w:top w:val="single" w:color="auto" w:sz="4" w:space="0"/>
              <w:left w:val="single" w:color="auto" w:sz="4" w:space="0"/>
              <w:bottom w:val="single" w:color="auto" w:sz="4" w:space="0"/>
              <w:right w:val="single" w:color="auto" w:sz="4" w:space="0"/>
            </w:tcBorders>
            <w:vAlign w:val="center"/>
          </w:tcPr>
          <w:p w14:paraId="70ED2A3D">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主观</w:t>
            </w:r>
          </w:p>
        </w:tc>
        <w:tc>
          <w:tcPr>
            <w:tcW w:w="788" w:type="dxa"/>
            <w:tcBorders>
              <w:top w:val="single" w:color="auto" w:sz="4" w:space="0"/>
              <w:left w:val="single" w:color="auto" w:sz="4" w:space="0"/>
              <w:bottom w:val="single" w:color="auto" w:sz="4" w:space="0"/>
              <w:right w:val="single" w:color="auto" w:sz="4" w:space="0"/>
            </w:tcBorders>
          </w:tcPr>
          <w:p w14:paraId="005965E6">
            <w:pPr>
              <w:spacing w:line="400" w:lineRule="exact"/>
              <w:rPr>
                <w:rFonts w:ascii="微软雅黑" w:hAnsi="微软雅黑" w:eastAsia="微软雅黑" w:cs="微软雅黑"/>
                <w:sz w:val="24"/>
                <w:szCs w:val="24"/>
              </w:rPr>
            </w:pPr>
          </w:p>
        </w:tc>
      </w:tr>
      <w:tr w14:paraId="64AC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800" w:type="dxa"/>
            <w:tcBorders>
              <w:top w:val="single" w:color="auto" w:sz="4" w:space="0"/>
              <w:left w:val="single" w:color="auto" w:sz="4" w:space="0"/>
              <w:bottom w:val="single" w:color="auto" w:sz="4" w:space="0"/>
              <w:right w:val="single" w:color="auto" w:sz="4" w:space="0"/>
            </w:tcBorders>
            <w:vAlign w:val="center"/>
          </w:tcPr>
          <w:p w14:paraId="318738B3">
            <w:pPr>
              <w:spacing w:line="400" w:lineRule="exact"/>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846" w:type="dxa"/>
            <w:tcBorders>
              <w:top w:val="single" w:color="auto" w:sz="4" w:space="0"/>
              <w:left w:val="single" w:color="auto" w:sz="4" w:space="0"/>
              <w:bottom w:val="single" w:color="auto" w:sz="4" w:space="0"/>
              <w:right w:val="single" w:color="auto" w:sz="4" w:space="0"/>
            </w:tcBorders>
            <w:vAlign w:val="center"/>
          </w:tcPr>
          <w:p w14:paraId="69FE10B5">
            <w:pPr>
              <w:pStyle w:val="33"/>
              <w:jc w:val="center"/>
              <w:rPr>
                <w:rFonts w:hint="eastAsia" w:ascii="宋体" w:hAnsi="宋体" w:cs="宋体"/>
                <w:sz w:val="24"/>
                <w:szCs w:val="24"/>
              </w:rPr>
            </w:pPr>
            <w:r>
              <w:rPr>
                <w:rFonts w:hint="eastAsia" w:ascii="宋体" w:hAnsi="宋体" w:eastAsia="宋体" w:cs="宋体"/>
                <w:sz w:val="24"/>
                <w:szCs w:val="24"/>
              </w:rPr>
              <w:t>售后服务</w:t>
            </w:r>
          </w:p>
        </w:tc>
        <w:tc>
          <w:tcPr>
            <w:tcW w:w="696" w:type="dxa"/>
            <w:tcBorders>
              <w:top w:val="single" w:color="auto" w:sz="4" w:space="0"/>
              <w:left w:val="single" w:color="auto" w:sz="4" w:space="0"/>
              <w:bottom w:val="single" w:color="auto" w:sz="4" w:space="0"/>
              <w:right w:val="single" w:color="auto" w:sz="4" w:space="0"/>
            </w:tcBorders>
            <w:vAlign w:val="center"/>
          </w:tcPr>
          <w:p w14:paraId="7E05AFB6">
            <w:pPr>
              <w:rPr>
                <w:rFonts w:hint="default" w:ascii="宋体" w:hAnsi="宋体" w:cs="宋体"/>
                <w:sz w:val="24"/>
                <w:szCs w:val="24"/>
                <w:lang w:val="en-US" w:eastAsia="zh-CN"/>
              </w:rPr>
            </w:pPr>
            <w:r>
              <w:rPr>
                <w:rFonts w:hint="eastAsia" w:ascii="宋体" w:hAnsi="宋体" w:cs="宋体"/>
                <w:sz w:val="24"/>
                <w:szCs w:val="24"/>
                <w:lang w:val="en-US" w:eastAsia="zh-CN"/>
              </w:rPr>
              <w:t>15分</w:t>
            </w:r>
          </w:p>
        </w:tc>
        <w:tc>
          <w:tcPr>
            <w:tcW w:w="4903" w:type="dxa"/>
            <w:tcBorders>
              <w:top w:val="single" w:color="auto" w:sz="4" w:space="0"/>
              <w:left w:val="single" w:color="auto" w:sz="4" w:space="0"/>
              <w:bottom w:val="single" w:color="auto" w:sz="4" w:space="0"/>
              <w:right w:val="single" w:color="auto" w:sz="4" w:space="0"/>
            </w:tcBorders>
            <w:vAlign w:val="top"/>
          </w:tcPr>
          <w:p w14:paraId="0612939A">
            <w:pPr>
              <w:pStyle w:val="33"/>
              <w:jc w:val="left"/>
              <w:rPr>
                <w:rFonts w:hint="eastAsia" w:ascii="宋体" w:hAnsi="宋体" w:eastAsia="宋体" w:cs="宋体"/>
                <w:color w:val="FF0000"/>
                <w:sz w:val="24"/>
                <w:szCs w:val="24"/>
              </w:rPr>
            </w:pPr>
            <w:r>
              <w:rPr>
                <w:rFonts w:hint="eastAsia" w:ascii="宋体" w:hAnsi="宋体" w:eastAsia="宋体" w:cs="宋体"/>
                <w:sz w:val="24"/>
                <w:szCs w:val="24"/>
              </w:rPr>
              <w:t>根据投标人提供的售后服务措施进行评审，售后服务内容包括：①售后服务人员配置；②售后服务电话；③响应时间；④现场服务支持能力；⑤售后巡检；⑥培训方案，方案各部分内容全面、符合本项目需求的得</w:t>
            </w:r>
            <w:r>
              <w:rPr>
                <w:rFonts w:hint="eastAsia" w:ascii="宋体" w:hAnsi="宋体" w:eastAsia="宋体" w:cs="宋体"/>
                <w:sz w:val="24"/>
                <w:szCs w:val="24"/>
                <w:lang w:val="en-US" w:eastAsia="zh-CN"/>
              </w:rPr>
              <w:t>15</w:t>
            </w:r>
            <w:r>
              <w:rPr>
                <w:rFonts w:hint="eastAsia" w:ascii="宋体" w:hAnsi="宋体" w:eastAsia="宋体" w:cs="宋体"/>
                <w:sz w:val="24"/>
                <w:szCs w:val="24"/>
              </w:rPr>
              <w:t>分；在此基础上每有一部分缺项、漏项的扣</w:t>
            </w:r>
            <w:r>
              <w:rPr>
                <w:rFonts w:hint="eastAsia" w:ascii="宋体" w:hAnsi="宋体" w:eastAsia="宋体" w:cs="宋体"/>
                <w:sz w:val="24"/>
                <w:szCs w:val="24"/>
                <w:lang w:val="en-US" w:eastAsia="zh-CN"/>
              </w:rPr>
              <w:t>2.5</w:t>
            </w:r>
            <w:r>
              <w:rPr>
                <w:rFonts w:hint="eastAsia" w:ascii="宋体" w:hAnsi="宋体" w:eastAsia="宋体" w:cs="宋体"/>
                <w:sz w:val="24"/>
                <w:szCs w:val="24"/>
              </w:rPr>
              <w:t>分，每有一处有缺陷的扣</w:t>
            </w:r>
            <w:r>
              <w:rPr>
                <w:rFonts w:hint="eastAsia" w:ascii="宋体" w:hAnsi="宋体" w:eastAsia="宋体" w:cs="宋体"/>
                <w:sz w:val="24"/>
                <w:szCs w:val="24"/>
                <w:lang w:val="en-US" w:eastAsia="zh-CN"/>
              </w:rPr>
              <w:t>0.5</w:t>
            </w:r>
            <w:r>
              <w:rPr>
                <w:rFonts w:hint="eastAsia" w:ascii="宋体" w:hAnsi="宋体" w:eastAsia="宋体" w:cs="宋体"/>
                <w:sz w:val="24"/>
                <w:szCs w:val="24"/>
              </w:rPr>
              <w:t>分，本项分值扣完为止。 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864" w:type="dxa"/>
            <w:tcBorders>
              <w:top w:val="single" w:color="auto" w:sz="4" w:space="0"/>
              <w:left w:val="single" w:color="auto" w:sz="4" w:space="0"/>
              <w:bottom w:val="single" w:color="auto" w:sz="4" w:space="0"/>
              <w:right w:val="single" w:color="auto" w:sz="4" w:space="0"/>
            </w:tcBorders>
            <w:vAlign w:val="center"/>
          </w:tcPr>
          <w:p w14:paraId="513A6C93">
            <w:pP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主观</w:t>
            </w:r>
          </w:p>
        </w:tc>
        <w:tc>
          <w:tcPr>
            <w:tcW w:w="788" w:type="dxa"/>
            <w:tcBorders>
              <w:top w:val="single" w:color="auto" w:sz="4" w:space="0"/>
              <w:left w:val="single" w:color="auto" w:sz="4" w:space="0"/>
              <w:bottom w:val="single" w:color="auto" w:sz="4" w:space="0"/>
              <w:right w:val="single" w:color="auto" w:sz="4" w:space="0"/>
            </w:tcBorders>
          </w:tcPr>
          <w:p w14:paraId="625AB6C0">
            <w:pPr>
              <w:spacing w:line="400" w:lineRule="exact"/>
              <w:rPr>
                <w:rFonts w:ascii="微软雅黑" w:hAnsi="微软雅黑" w:eastAsia="微软雅黑" w:cs="微软雅黑"/>
                <w:sz w:val="24"/>
                <w:szCs w:val="24"/>
              </w:rPr>
            </w:pPr>
          </w:p>
        </w:tc>
      </w:tr>
      <w:tr w14:paraId="59D4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trPr>
        <w:tc>
          <w:tcPr>
            <w:tcW w:w="800" w:type="dxa"/>
            <w:tcBorders>
              <w:top w:val="single" w:color="auto" w:sz="4" w:space="0"/>
              <w:left w:val="single" w:color="auto" w:sz="4" w:space="0"/>
              <w:bottom w:val="single" w:color="auto" w:sz="4" w:space="0"/>
              <w:right w:val="single" w:color="auto" w:sz="4" w:space="0"/>
            </w:tcBorders>
            <w:vAlign w:val="center"/>
          </w:tcPr>
          <w:p w14:paraId="1A6BF555">
            <w:pPr>
              <w:spacing w:line="400" w:lineRule="exact"/>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5</w:t>
            </w:r>
          </w:p>
        </w:tc>
        <w:tc>
          <w:tcPr>
            <w:tcW w:w="846" w:type="dxa"/>
            <w:tcBorders>
              <w:top w:val="single" w:color="auto" w:sz="4" w:space="0"/>
              <w:left w:val="single" w:color="auto" w:sz="4" w:space="0"/>
              <w:bottom w:val="single" w:color="auto" w:sz="4" w:space="0"/>
              <w:right w:val="single" w:color="auto" w:sz="4" w:space="0"/>
            </w:tcBorders>
            <w:vAlign w:val="center"/>
          </w:tcPr>
          <w:p w14:paraId="484DAD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 w:val="24"/>
                <w:szCs w:val="24"/>
              </w:rPr>
            </w:pPr>
            <w:r>
              <w:rPr>
                <w:rFonts w:hint="eastAsia" w:ascii="宋体" w:hAnsi="宋体" w:cs="宋体"/>
                <w:sz w:val="24"/>
                <w:szCs w:val="24"/>
              </w:rPr>
              <w:t>企业实力及业绩20%</w:t>
            </w:r>
          </w:p>
        </w:tc>
        <w:tc>
          <w:tcPr>
            <w:tcW w:w="696" w:type="dxa"/>
            <w:tcBorders>
              <w:top w:val="single" w:color="auto" w:sz="4" w:space="0"/>
              <w:left w:val="single" w:color="auto" w:sz="4" w:space="0"/>
              <w:bottom w:val="single" w:color="auto" w:sz="4" w:space="0"/>
              <w:right w:val="single" w:color="auto" w:sz="4" w:space="0"/>
            </w:tcBorders>
            <w:vAlign w:val="center"/>
          </w:tcPr>
          <w:p w14:paraId="713F8B1D">
            <w:pPr>
              <w:rPr>
                <w:rFonts w:ascii="宋体" w:hAnsi="宋体" w:cs="宋体"/>
                <w:sz w:val="24"/>
                <w:szCs w:val="24"/>
              </w:rPr>
            </w:pPr>
            <w:r>
              <w:rPr>
                <w:rFonts w:hint="eastAsia" w:ascii="宋体" w:hAnsi="宋体" w:cs="宋体"/>
                <w:sz w:val="24"/>
                <w:szCs w:val="24"/>
              </w:rPr>
              <w:t>20分</w:t>
            </w:r>
          </w:p>
        </w:tc>
        <w:tc>
          <w:tcPr>
            <w:tcW w:w="4903" w:type="dxa"/>
            <w:tcBorders>
              <w:top w:val="single" w:color="auto" w:sz="4" w:space="0"/>
              <w:left w:val="single" w:color="auto" w:sz="4" w:space="0"/>
              <w:bottom w:val="single" w:color="auto" w:sz="4" w:space="0"/>
              <w:right w:val="single" w:color="auto" w:sz="4" w:space="0"/>
            </w:tcBorders>
            <w:vAlign w:val="center"/>
          </w:tcPr>
          <w:p w14:paraId="72778530">
            <w:pPr>
              <w:rPr>
                <w:rFonts w:ascii="宋体" w:hAnsi="宋体" w:eastAsia="宋体" w:cs="宋体"/>
                <w:sz w:val="24"/>
                <w:szCs w:val="24"/>
              </w:rPr>
            </w:pPr>
          </w:p>
          <w:p w14:paraId="30546827">
            <w:pPr>
              <w:rPr>
                <w:rFonts w:ascii="宋体" w:hAnsi="宋体" w:cs="宋体"/>
                <w:sz w:val="24"/>
                <w:szCs w:val="24"/>
              </w:rPr>
            </w:pPr>
            <w:r>
              <w:rPr>
                <w:rFonts w:hint="eastAsia" w:ascii="宋体" w:hAnsi="宋体" w:eastAsia="宋体" w:cs="宋体"/>
                <w:sz w:val="24"/>
                <w:szCs w:val="24"/>
              </w:rPr>
              <w:t>供应商类似项目业绩</w:t>
            </w:r>
            <w:r>
              <w:rPr>
                <w:rFonts w:hint="eastAsia" w:ascii="宋体" w:hAnsi="宋体" w:eastAsia="宋体" w:cs="宋体"/>
                <w:sz w:val="24"/>
                <w:szCs w:val="24"/>
                <w:lang w:eastAsia="zh-CN"/>
              </w:rPr>
              <w:t>，</w:t>
            </w:r>
            <w:r>
              <w:rPr>
                <w:rFonts w:hint="eastAsia" w:ascii="宋体" w:hAnsi="宋体" w:eastAsia="宋体" w:cs="宋体"/>
                <w:sz w:val="24"/>
                <w:szCs w:val="24"/>
              </w:rPr>
              <w:t>递交申请文件截止日进行评定，每提供一个业绩得5分，最多得20分。</w:t>
            </w:r>
            <w:r>
              <w:rPr>
                <w:rFonts w:hint="eastAsia" w:ascii="宋体" w:hAnsi="宋体" w:eastAsia="宋体" w:cs="宋体"/>
                <w:sz w:val="24"/>
                <w:szCs w:val="24"/>
                <w:lang w:eastAsia="zh-CN"/>
              </w:rPr>
              <w:t>（</w:t>
            </w:r>
            <w:r>
              <w:rPr>
                <w:rFonts w:hint="eastAsia" w:ascii="宋体" w:hAnsi="宋体" w:eastAsia="宋体" w:cs="宋体"/>
                <w:sz w:val="24"/>
                <w:szCs w:val="24"/>
              </w:rPr>
              <w:t>投标人需提供中标（成交）通知或合同复印件并加盖公章。</w:t>
            </w:r>
            <w:r>
              <w:rPr>
                <w:rFonts w:hint="eastAsia" w:ascii="宋体" w:hAnsi="宋体" w:eastAsia="宋体" w:cs="宋体"/>
                <w:sz w:val="24"/>
                <w:szCs w:val="24"/>
                <w:lang w:eastAsia="zh-CN"/>
              </w:rPr>
              <w:t>）</w:t>
            </w:r>
          </w:p>
        </w:tc>
        <w:tc>
          <w:tcPr>
            <w:tcW w:w="864" w:type="dxa"/>
            <w:tcBorders>
              <w:top w:val="single" w:color="auto" w:sz="4" w:space="0"/>
              <w:left w:val="single" w:color="auto" w:sz="4" w:space="0"/>
              <w:bottom w:val="single" w:color="auto" w:sz="4" w:space="0"/>
              <w:right w:val="single" w:color="auto" w:sz="4" w:space="0"/>
            </w:tcBorders>
            <w:vAlign w:val="center"/>
          </w:tcPr>
          <w:p w14:paraId="465FE985">
            <w:pPr>
              <w:rPr>
                <w:rFonts w:ascii="宋体" w:hAnsi="宋体" w:cs="宋体"/>
                <w:sz w:val="24"/>
                <w:szCs w:val="24"/>
              </w:rPr>
            </w:pPr>
            <w:r>
              <w:rPr>
                <w:rFonts w:hint="eastAsia" w:ascii="宋体" w:hAnsi="宋体" w:cs="宋体"/>
                <w:sz w:val="24"/>
                <w:szCs w:val="24"/>
              </w:rPr>
              <w:t>共同评分因素</w:t>
            </w:r>
          </w:p>
        </w:tc>
        <w:tc>
          <w:tcPr>
            <w:tcW w:w="788" w:type="dxa"/>
            <w:tcBorders>
              <w:top w:val="single" w:color="auto" w:sz="4" w:space="0"/>
              <w:left w:val="single" w:color="auto" w:sz="4" w:space="0"/>
              <w:bottom w:val="single" w:color="auto" w:sz="4" w:space="0"/>
              <w:right w:val="single" w:color="auto" w:sz="4" w:space="0"/>
            </w:tcBorders>
          </w:tcPr>
          <w:p w14:paraId="6DF32FF7">
            <w:pPr>
              <w:spacing w:line="400" w:lineRule="exact"/>
              <w:rPr>
                <w:rFonts w:ascii="微软雅黑" w:hAnsi="微软雅黑" w:eastAsia="微软雅黑" w:cs="微软雅黑"/>
                <w:sz w:val="24"/>
                <w:szCs w:val="24"/>
              </w:rPr>
            </w:pPr>
          </w:p>
        </w:tc>
      </w:tr>
    </w:tbl>
    <w:p w14:paraId="5A38D6D3">
      <w:pPr>
        <w:jc w:val="left"/>
        <w:rPr>
          <w:rFonts w:ascii="宋体" w:hAnsi="宋体" w:eastAsia="宋体" w:cs="宋体"/>
          <w:sz w:val="32"/>
          <w:szCs w:val="32"/>
        </w:rPr>
      </w:pPr>
    </w:p>
    <w:p w14:paraId="21EA9A87">
      <w:pPr>
        <w:numPr>
          <w:ilvl w:val="0"/>
          <w:numId w:val="6"/>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lang w:val="en-US" w:eastAsia="zh-CN"/>
        </w:rPr>
        <w:t>视频监控点位增加</w:t>
      </w:r>
      <w:r>
        <w:rPr>
          <w:rFonts w:hint="eastAsia" w:ascii="宋体" w:hAnsi="宋体" w:eastAsia="宋体" w:cs="宋体"/>
          <w:sz w:val="32"/>
          <w:szCs w:val="32"/>
        </w:rPr>
        <w:t>完成并经学校验收合格后，支付至合同总价的100%</w:t>
      </w:r>
    </w:p>
    <w:p w14:paraId="200508B2">
      <w:pPr>
        <w:numPr>
          <w:ilvl w:val="0"/>
          <w:numId w:val="6"/>
        </w:numPr>
        <w:jc w:val="left"/>
        <w:rPr>
          <w:rFonts w:hint="default"/>
          <w:lang w:val="en-US" w:eastAsia="zh-CN"/>
        </w:rPr>
      </w:pPr>
      <w:r>
        <w:rPr>
          <w:rFonts w:hint="eastAsia" w:ascii="宋体" w:hAnsi="宋体" w:eastAsia="宋体" w:cs="宋体"/>
          <w:b/>
          <w:bCs/>
          <w:color w:val="FF0000"/>
          <w:sz w:val="32"/>
          <w:szCs w:val="32"/>
          <w:u w:val="none"/>
        </w:rPr>
        <w:t>其他要求：在安装过程中需要服从采购人安排，注意校内师生安全</w:t>
      </w:r>
      <w:r>
        <w:rPr>
          <w:rFonts w:hint="eastAsia" w:ascii="宋体" w:hAnsi="宋体" w:eastAsia="宋体" w:cs="宋体"/>
          <w:b/>
          <w:bCs/>
          <w:color w:val="FF0000"/>
          <w:sz w:val="32"/>
          <w:szCs w:val="32"/>
          <w:u w:val="none"/>
          <w:lang w:val="en-US" w:eastAsia="zh-CN"/>
        </w:rPr>
        <w:t>建议在15个工作日内完成。（实质性要求）</w:t>
      </w:r>
    </w:p>
    <w:p w14:paraId="3102224E">
      <w:pPr>
        <w:numPr>
          <w:ilvl w:val="0"/>
          <w:numId w:val="6"/>
        </w:numPr>
        <w:jc w:val="left"/>
        <w:rPr>
          <w:rFonts w:hint="default"/>
          <w:lang w:val="en-US" w:eastAsia="zh-CN"/>
        </w:rPr>
      </w:pPr>
      <w:r>
        <w:rPr>
          <w:rFonts w:hint="eastAsia" w:eastAsia="宋体" w:cs="宋体"/>
          <w:b/>
          <w:bCs/>
          <w:color w:val="FF0000"/>
          <w:sz w:val="32"/>
          <w:szCs w:val="32"/>
          <w:u w:val="none"/>
          <w:lang w:val="en-US" w:eastAsia="zh-CN"/>
        </w:rPr>
        <w:t>售后要求：为确保监控运行稳定性，投标人需承诺自项目完成经学校验收之日起提供不少于2年售后质保服务，在服务期内保证技术服务人员15分钟内响应到场，一般故障30分钟内修复，特殊故障2小时内完成修复。（实质性要求）</w:t>
      </w:r>
    </w:p>
    <w:p w14:paraId="2CA21B26">
      <w:pPr>
        <w:numPr>
          <w:ilvl w:val="-1"/>
          <w:numId w:val="0"/>
        </w:numPr>
        <w:ind w:left="0" w:firstLine="0"/>
        <w:rPr>
          <w:rFonts w:hint="default"/>
          <w:lang w:val="en-US" w:eastAsia="zh-CN"/>
        </w:rPr>
      </w:pPr>
    </w:p>
    <w:p w14:paraId="0E3AA799">
      <w:pPr>
        <w:rPr>
          <w:rFonts w:eastAsia="宋体" w:cs="宋体"/>
          <w:b/>
          <w:bCs/>
          <w:sz w:val="32"/>
          <w:szCs w:val="32"/>
        </w:rPr>
      </w:pPr>
      <w:r>
        <w:rPr>
          <w:rFonts w:hint="eastAsia" w:eastAsia="宋体" w:cs="宋体"/>
          <w:b/>
          <w:bCs/>
          <w:sz w:val="32"/>
          <w:szCs w:val="32"/>
        </w:rPr>
        <w:br w:type="page"/>
      </w:r>
    </w:p>
    <w:p w14:paraId="7850F3C1"/>
    <w:p w14:paraId="24AE0DA3">
      <w:pPr>
        <w:pStyle w:val="3"/>
        <w:spacing w:before="624" w:after="624"/>
        <w:rPr>
          <w:sz w:val="36"/>
          <w:szCs w:val="28"/>
        </w:rPr>
      </w:pPr>
      <w:bookmarkStart w:id="4" w:name="_Toc12540"/>
      <w:bookmarkStart w:id="5" w:name="_Toc25079259"/>
      <w:r>
        <w:rPr>
          <w:rFonts w:hint="eastAsia"/>
          <w:sz w:val="36"/>
          <w:szCs w:val="28"/>
        </w:rPr>
        <w:t>投标文件格式</w:t>
      </w:r>
      <w:bookmarkEnd w:id="4"/>
      <w:bookmarkEnd w:id="5"/>
    </w:p>
    <w:p w14:paraId="1FDA72E2">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45EB2689">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6051F652"/>
    <w:p w14:paraId="706B2764">
      <w:pPr>
        <w:rPr>
          <w:rFonts w:ascii="楷体" w:hAnsi="楷体" w:eastAsia="楷体" w:cs="楷体"/>
          <w:b/>
          <w:bCs/>
          <w:sz w:val="48"/>
          <w:szCs w:val="48"/>
        </w:rPr>
      </w:pPr>
      <w:r>
        <w:rPr>
          <w:rFonts w:hint="eastAsia" w:ascii="楷体" w:hAnsi="楷体" w:eastAsia="楷体" w:cs="楷体"/>
          <w:b/>
          <w:bCs/>
          <w:sz w:val="48"/>
          <w:szCs w:val="48"/>
        </w:rPr>
        <w:br w:type="page"/>
      </w:r>
    </w:p>
    <w:p w14:paraId="64FC416B">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增加监控点位</w:t>
      </w:r>
      <w:r>
        <w:rPr>
          <w:rFonts w:hint="eastAsia" w:ascii="楷体" w:hAnsi="楷体" w:eastAsia="楷体" w:cs="楷体"/>
          <w:b/>
          <w:bCs/>
          <w:sz w:val="48"/>
          <w:szCs w:val="48"/>
        </w:rPr>
        <w:t>项目采购</w:t>
      </w:r>
    </w:p>
    <w:p w14:paraId="3A2505F9">
      <w:pPr>
        <w:jc w:val="center"/>
        <w:rPr>
          <w:rFonts w:ascii="楷体" w:hAnsi="楷体" w:eastAsia="楷体" w:cs="楷体"/>
          <w:b/>
          <w:bCs/>
          <w:sz w:val="48"/>
          <w:szCs w:val="48"/>
        </w:rPr>
      </w:pPr>
    </w:p>
    <w:p w14:paraId="03605497">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74765C09">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37BC3729">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62985FE5">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1EADB2A0">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1D540EDE">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1D8286B5">
      <w:pPr>
        <w:jc w:val="center"/>
        <w:rPr>
          <w:rFonts w:ascii="楷体" w:hAnsi="楷体" w:eastAsia="楷体" w:cs="楷体"/>
          <w:sz w:val="84"/>
          <w:szCs w:val="84"/>
        </w:rPr>
      </w:pPr>
    </w:p>
    <w:p w14:paraId="31B43DAC">
      <w:pPr>
        <w:jc w:val="center"/>
        <w:rPr>
          <w:rFonts w:ascii="楷体" w:hAnsi="楷体" w:eastAsia="楷体" w:cs="楷体"/>
          <w:sz w:val="32"/>
          <w:szCs w:val="32"/>
        </w:rPr>
      </w:pPr>
    </w:p>
    <w:p w14:paraId="077BD7BE">
      <w:pPr>
        <w:jc w:val="center"/>
        <w:rPr>
          <w:rFonts w:ascii="楷体" w:hAnsi="楷体" w:eastAsia="楷体" w:cs="楷体"/>
          <w:sz w:val="32"/>
          <w:szCs w:val="32"/>
        </w:rPr>
      </w:pPr>
    </w:p>
    <w:p w14:paraId="667FB3D7">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446B8FD9">
      <w:pPr>
        <w:jc w:val="center"/>
        <w:rPr>
          <w:rFonts w:ascii="楷体" w:hAnsi="楷体" w:eastAsia="楷体" w:cs="楷体"/>
          <w:sz w:val="36"/>
          <w:szCs w:val="36"/>
        </w:rPr>
      </w:pPr>
    </w:p>
    <w:p w14:paraId="192AB8EA">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BCDA45B">
      <w:pPr>
        <w:spacing w:line="720" w:lineRule="auto"/>
        <w:jc w:val="center"/>
        <w:rPr>
          <w:rFonts w:ascii="楷体" w:hAnsi="楷体" w:eastAsia="楷体" w:cs="楷体"/>
          <w:sz w:val="36"/>
          <w:szCs w:val="36"/>
        </w:rPr>
      </w:pPr>
    </w:p>
    <w:p w14:paraId="62657AF8">
      <w:pPr>
        <w:spacing w:line="720" w:lineRule="auto"/>
        <w:rPr>
          <w:rFonts w:ascii="楷体" w:hAnsi="楷体" w:eastAsia="楷体" w:cs="楷体"/>
          <w:sz w:val="36"/>
          <w:szCs w:val="36"/>
        </w:rPr>
      </w:pPr>
    </w:p>
    <w:p w14:paraId="56E31728">
      <w:pPr>
        <w:spacing w:line="720" w:lineRule="auto"/>
        <w:jc w:val="center"/>
        <w:rPr>
          <w:rFonts w:ascii="楷体" w:hAnsi="楷体" w:eastAsia="楷体" w:cs="楷体"/>
          <w:sz w:val="36"/>
          <w:szCs w:val="36"/>
        </w:rPr>
      </w:pPr>
    </w:p>
    <w:p w14:paraId="4A2415CF">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062EFC2B">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5C1255F0">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增加监控点位</w:t>
      </w:r>
      <w:r>
        <w:rPr>
          <w:rFonts w:hint="eastAsia" w:ascii="楷体" w:hAnsi="楷体" w:eastAsia="楷体" w:cs="楷体"/>
          <w:sz w:val="30"/>
          <w:szCs w:val="30"/>
          <w:highlight w:val="yellow"/>
          <w:u w:val="single"/>
        </w:rPr>
        <w:t>项目采购</w:t>
      </w:r>
      <w:r>
        <w:rPr>
          <w:rFonts w:hint="eastAsia" w:ascii="楷体" w:hAnsi="楷体" w:eastAsia="楷体" w:cs="楷体"/>
          <w:sz w:val="30"/>
          <w:szCs w:val="30"/>
        </w:rPr>
        <w:t>投标报价事宜。</w:t>
      </w:r>
    </w:p>
    <w:p w14:paraId="70DA4ACC">
      <w:pPr>
        <w:spacing w:line="720" w:lineRule="auto"/>
        <w:rPr>
          <w:rFonts w:ascii="楷体" w:hAnsi="楷体" w:eastAsia="楷体" w:cs="楷体"/>
          <w:sz w:val="30"/>
          <w:szCs w:val="30"/>
        </w:rPr>
      </w:pPr>
    </w:p>
    <w:p w14:paraId="111F9864">
      <w:pPr>
        <w:spacing w:line="720" w:lineRule="auto"/>
        <w:rPr>
          <w:rFonts w:ascii="楷体" w:hAnsi="楷体" w:eastAsia="楷体" w:cs="楷体"/>
          <w:sz w:val="30"/>
          <w:szCs w:val="30"/>
        </w:rPr>
      </w:pPr>
    </w:p>
    <w:p w14:paraId="77E8FE78">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31B694C3">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77C7E711">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0766445D">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42A97015">
      <w:pPr>
        <w:spacing w:line="720" w:lineRule="auto"/>
        <w:jc w:val="center"/>
        <w:rPr>
          <w:rFonts w:ascii="楷体" w:hAnsi="楷体" w:eastAsia="楷体" w:cs="楷体"/>
          <w:sz w:val="36"/>
          <w:szCs w:val="36"/>
        </w:rPr>
      </w:pPr>
    </w:p>
    <w:p w14:paraId="28FE6AE3">
      <w:pPr>
        <w:spacing w:line="720" w:lineRule="auto"/>
        <w:jc w:val="center"/>
        <w:rPr>
          <w:rFonts w:ascii="楷体" w:hAnsi="楷体" w:eastAsia="楷体" w:cs="楷体"/>
          <w:sz w:val="36"/>
          <w:szCs w:val="36"/>
        </w:rPr>
      </w:pPr>
    </w:p>
    <w:p w14:paraId="2A3CA477">
      <w:pPr>
        <w:pStyle w:val="24"/>
        <w:rPr>
          <w:rFonts w:ascii="楷体" w:hAnsi="楷体" w:eastAsia="楷体" w:cs="楷体"/>
          <w:sz w:val="36"/>
          <w:szCs w:val="36"/>
        </w:rPr>
      </w:pPr>
    </w:p>
    <w:p w14:paraId="2C1B431B">
      <w:pPr>
        <w:pStyle w:val="24"/>
      </w:pPr>
    </w:p>
    <w:p w14:paraId="356AB867">
      <w:pPr>
        <w:ind w:right="1120"/>
        <w:rPr>
          <w:rFonts w:ascii="宋体" w:hAnsi="宋体" w:eastAsia="宋体" w:cs="宋体"/>
          <w:sz w:val="32"/>
          <w:szCs w:val="32"/>
        </w:rPr>
      </w:pPr>
    </w:p>
    <w:p w14:paraId="01081051">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2AFA0028">
      <w:pPr>
        <w:jc w:val="left"/>
        <w:rPr>
          <w:rFonts w:ascii="宋体" w:hAnsi="宋体" w:eastAsia="宋体" w:cs="宋体"/>
          <w:sz w:val="28"/>
          <w:szCs w:val="30"/>
        </w:rPr>
      </w:pPr>
    </w:p>
    <w:p w14:paraId="51703D89">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19CEDCE2">
      <w:pPr>
        <w:jc w:val="center"/>
        <w:rPr>
          <w:rFonts w:ascii="宋体" w:hAnsi="宋体" w:eastAsia="宋体" w:cs="宋体"/>
          <w:bCs/>
          <w:sz w:val="44"/>
          <w:szCs w:val="44"/>
        </w:rPr>
      </w:pPr>
    </w:p>
    <w:p w14:paraId="1896ABEC">
      <w:pPr>
        <w:jc w:val="center"/>
        <w:rPr>
          <w:rFonts w:ascii="宋体" w:hAnsi="宋体" w:eastAsia="宋体" w:cs="宋体"/>
          <w:bCs/>
          <w:sz w:val="44"/>
          <w:szCs w:val="44"/>
        </w:rPr>
      </w:pPr>
      <w:r>
        <w:rPr>
          <w:rFonts w:hint="eastAsia" w:ascii="宋体" w:hAnsi="宋体" w:eastAsia="宋体" w:cs="宋体"/>
          <w:bCs/>
          <w:sz w:val="44"/>
          <w:szCs w:val="44"/>
        </w:rPr>
        <w:t>报 价 单</w:t>
      </w:r>
    </w:p>
    <w:p w14:paraId="159269B6">
      <w:pPr>
        <w:ind w:firstLine="560" w:firstLineChars="200"/>
        <w:rPr>
          <w:rFonts w:ascii="宋体" w:hAnsi="宋体" w:eastAsia="宋体" w:cs="宋体"/>
          <w:sz w:val="28"/>
          <w:szCs w:val="30"/>
        </w:rPr>
      </w:pPr>
    </w:p>
    <w:p w14:paraId="31EC0C5B">
      <w:pPr>
        <w:ind w:firstLine="560" w:firstLineChars="200"/>
        <w:rPr>
          <w:rFonts w:ascii="宋体" w:hAnsi="宋体" w:eastAsia="宋体" w:cs="宋体"/>
          <w:sz w:val="28"/>
          <w:szCs w:val="30"/>
        </w:rPr>
      </w:pPr>
    </w:p>
    <w:p w14:paraId="660355FF">
      <w:pPr>
        <w:ind w:firstLine="560" w:firstLineChars="200"/>
        <w:rPr>
          <w:rFonts w:ascii="宋体" w:hAnsi="宋体" w:eastAsia="宋体" w:cs="宋体"/>
          <w:sz w:val="28"/>
          <w:szCs w:val="30"/>
        </w:rPr>
      </w:pPr>
    </w:p>
    <w:p w14:paraId="1F7384A6">
      <w:pPr>
        <w:ind w:firstLine="560" w:firstLineChars="200"/>
        <w:rPr>
          <w:rFonts w:ascii="宋体" w:hAnsi="宋体" w:eastAsia="宋体" w:cs="宋体"/>
          <w:sz w:val="28"/>
          <w:szCs w:val="30"/>
        </w:rPr>
      </w:pPr>
    </w:p>
    <w:p w14:paraId="544F5016">
      <w:pPr>
        <w:ind w:firstLine="560" w:firstLineChars="200"/>
        <w:rPr>
          <w:rFonts w:ascii="宋体" w:hAnsi="宋体" w:eastAsia="宋体" w:cs="宋体"/>
          <w:sz w:val="28"/>
          <w:szCs w:val="30"/>
        </w:rPr>
      </w:pPr>
    </w:p>
    <w:p w14:paraId="38222D66">
      <w:pPr>
        <w:ind w:firstLine="560" w:firstLineChars="200"/>
        <w:rPr>
          <w:rFonts w:ascii="宋体" w:hAnsi="宋体" w:eastAsia="宋体" w:cs="宋体"/>
          <w:sz w:val="28"/>
          <w:szCs w:val="30"/>
        </w:rPr>
      </w:pPr>
    </w:p>
    <w:p w14:paraId="5ADCEB99">
      <w:pPr>
        <w:ind w:firstLine="560" w:firstLineChars="200"/>
        <w:rPr>
          <w:rFonts w:ascii="宋体" w:hAnsi="宋体" w:eastAsia="宋体" w:cs="宋体"/>
          <w:sz w:val="28"/>
          <w:szCs w:val="30"/>
        </w:rPr>
      </w:pPr>
    </w:p>
    <w:p w14:paraId="6B1390EA">
      <w:pPr>
        <w:ind w:firstLine="560" w:firstLineChars="200"/>
        <w:rPr>
          <w:rFonts w:ascii="宋体" w:hAnsi="宋体" w:eastAsia="宋体" w:cs="宋体"/>
          <w:sz w:val="28"/>
          <w:szCs w:val="30"/>
        </w:rPr>
      </w:pPr>
    </w:p>
    <w:p w14:paraId="0317D1B0">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26175FDF">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6BE6BFD4">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33C99DE6">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2592AF89">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5386AD2B">
      <w:pPr>
        <w:widowControl/>
        <w:ind w:firstLine="643" w:firstLineChars="200"/>
        <w:jc w:val="center"/>
        <w:rPr>
          <w:rFonts w:ascii="宋体" w:hAnsi="宋体" w:eastAsia="宋体" w:cs="宋体"/>
          <w:b/>
          <w:bCs/>
          <w:kern w:val="0"/>
          <w:sz w:val="32"/>
          <w:szCs w:val="32"/>
        </w:rPr>
      </w:pPr>
    </w:p>
    <w:p w14:paraId="6838A3F2">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0D4614FE">
      <w:pPr>
        <w:ind w:right="26"/>
        <w:rPr>
          <w:rFonts w:ascii="宋体" w:hAnsi="宋体" w:eastAsia="宋体" w:cs="宋体"/>
          <w:b/>
          <w:sz w:val="32"/>
          <w:szCs w:val="32"/>
        </w:rPr>
      </w:pPr>
      <w:r>
        <w:rPr>
          <w:rFonts w:hint="eastAsia" w:ascii="宋体" w:hAnsi="宋体" w:eastAsia="宋体" w:cs="宋体"/>
          <w:sz w:val="32"/>
          <w:szCs w:val="32"/>
        </w:rPr>
        <w:t>采购项目编号:</w:t>
      </w:r>
    </w:p>
    <w:p w14:paraId="0E757201">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636F39A4">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7E5318B5">
      <w:pPr>
        <w:numPr>
          <w:ilvl w:val="0"/>
          <w:numId w:val="7"/>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5"/>
        <w:tblW w:w="8517" w:type="dxa"/>
        <w:tblInd w:w="0" w:type="dxa"/>
        <w:tblLayout w:type="fixed"/>
        <w:tblCellMar>
          <w:top w:w="0" w:type="dxa"/>
          <w:left w:w="108" w:type="dxa"/>
          <w:bottom w:w="0" w:type="dxa"/>
          <w:right w:w="108" w:type="dxa"/>
        </w:tblCellMar>
      </w:tblPr>
      <w:tblGrid>
        <w:gridCol w:w="2363"/>
        <w:gridCol w:w="6154"/>
      </w:tblGrid>
      <w:tr w14:paraId="58B047CB">
        <w:tblPrEx>
          <w:tblCellMar>
            <w:top w:w="0" w:type="dxa"/>
            <w:left w:w="108" w:type="dxa"/>
            <w:bottom w:w="0" w:type="dxa"/>
            <w:right w:w="108" w:type="dxa"/>
          </w:tblCellMar>
        </w:tblPrEx>
        <w:trPr>
          <w:trHeight w:val="859" w:hRule="atLeast"/>
        </w:trPr>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1622">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服务名称</w:t>
            </w:r>
          </w:p>
        </w:tc>
        <w:tc>
          <w:tcPr>
            <w:tcW w:w="6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C558">
            <w:pPr>
              <w:widowControl/>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lang w:bidi="ar"/>
              </w:rPr>
              <w:t>成都汽车职业技术学校</w:t>
            </w:r>
            <w:r>
              <w:rPr>
                <w:rFonts w:hint="eastAsia" w:ascii="宋体" w:hAnsi="宋体" w:eastAsia="宋体" w:cs="宋体"/>
                <w:b/>
                <w:bCs/>
                <w:color w:val="000000"/>
                <w:kern w:val="0"/>
                <w:sz w:val="24"/>
                <w:szCs w:val="24"/>
                <w:lang w:eastAsia="zh-CN" w:bidi="ar"/>
              </w:rPr>
              <w:t>增加监控点位</w:t>
            </w:r>
            <w:r>
              <w:rPr>
                <w:rFonts w:hint="eastAsia" w:ascii="宋体" w:hAnsi="宋体" w:eastAsia="宋体" w:cs="宋体"/>
                <w:b/>
                <w:bCs/>
                <w:color w:val="000000"/>
                <w:kern w:val="0"/>
                <w:sz w:val="24"/>
                <w:szCs w:val="24"/>
                <w:lang w:bidi="ar"/>
              </w:rPr>
              <w:t>项</w:t>
            </w:r>
            <w:r>
              <w:rPr>
                <w:rFonts w:hint="eastAsia" w:ascii="宋体" w:hAnsi="宋体" w:eastAsia="宋体" w:cs="宋体"/>
                <w:b/>
                <w:bCs/>
                <w:color w:val="000000"/>
                <w:kern w:val="0"/>
                <w:sz w:val="24"/>
                <w:szCs w:val="24"/>
                <w:lang w:val="en-US" w:eastAsia="zh-CN" w:bidi="ar"/>
              </w:rPr>
              <w:t>目</w:t>
            </w:r>
          </w:p>
        </w:tc>
      </w:tr>
      <w:tr w14:paraId="609EC601">
        <w:tblPrEx>
          <w:tblCellMar>
            <w:top w:w="0" w:type="dxa"/>
            <w:left w:w="108" w:type="dxa"/>
            <w:bottom w:w="0" w:type="dxa"/>
            <w:right w:w="108" w:type="dxa"/>
          </w:tblCellMar>
        </w:tblPrEx>
        <w:trPr>
          <w:trHeight w:val="799" w:hRule="atLeast"/>
        </w:trPr>
        <w:tc>
          <w:tcPr>
            <w:tcW w:w="2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8A2C">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kern w:val="0"/>
                <w:sz w:val="24"/>
                <w:szCs w:val="24"/>
                <w:lang w:bidi="ar"/>
              </w:rPr>
              <w:t>含税总价（元）</w:t>
            </w:r>
          </w:p>
        </w:tc>
        <w:tc>
          <w:tcPr>
            <w:tcW w:w="6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FA13">
            <w:pPr>
              <w:widowControl/>
              <w:jc w:val="center"/>
              <w:textAlignment w:val="center"/>
              <w:rPr>
                <w:rFonts w:ascii="宋体" w:hAnsi="宋体" w:eastAsia="宋体" w:cs="宋体"/>
                <w:color w:val="000000"/>
                <w:sz w:val="24"/>
                <w:szCs w:val="24"/>
              </w:rPr>
            </w:pPr>
          </w:p>
        </w:tc>
      </w:tr>
    </w:tbl>
    <w:p w14:paraId="7AE51849">
      <w:pPr>
        <w:ind w:left="420" w:leftChars="200"/>
        <w:rPr>
          <w:rFonts w:ascii="宋体" w:hAnsi="宋体" w:eastAsia="宋体" w:cs="宋体"/>
          <w:sz w:val="32"/>
          <w:szCs w:val="32"/>
        </w:rPr>
      </w:pPr>
    </w:p>
    <w:p w14:paraId="4A2707FE">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A58939F">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330774F2">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608AA55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19DD1308">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27F3E91E">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0C02BCED">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73230EA0">
      <w:pPr>
        <w:jc w:val="center"/>
        <w:rPr>
          <w:rFonts w:ascii="仿宋_GB2312" w:hAnsi="仿宋_GB2312" w:eastAsia="仿宋_GB2312" w:cs="Arial"/>
          <w:sz w:val="32"/>
          <w:szCs w:val="32"/>
        </w:rPr>
      </w:pPr>
    </w:p>
    <w:p w14:paraId="3F4D749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2CCC3F58">
      <w:pPr>
        <w:jc w:val="center"/>
        <w:rPr>
          <w:rFonts w:ascii="仿宋_GB2312" w:hAnsi="仿宋_GB2312" w:eastAsia="仿宋_GB2312" w:cs="Arial"/>
          <w:sz w:val="32"/>
          <w:szCs w:val="32"/>
        </w:rPr>
      </w:pPr>
    </w:p>
    <w:p w14:paraId="663D1F4A">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507767D6">
      <w:pPr>
        <w:rPr>
          <w:rFonts w:ascii="仿宋_GB2312" w:hAnsi="仿宋_GB2312" w:eastAsia="仿宋_GB2312" w:cs="Arial"/>
          <w:sz w:val="32"/>
          <w:szCs w:val="32"/>
        </w:rPr>
      </w:pPr>
    </w:p>
    <w:p w14:paraId="4CCD65AC">
      <w:pPr>
        <w:numPr>
          <w:ilvl w:val="0"/>
          <w:numId w:val="8"/>
        </w:numPr>
        <w:jc w:val="center"/>
        <w:rPr>
          <w:rFonts w:ascii="楷体" w:hAnsi="楷体" w:eastAsia="楷体" w:cs="楷体"/>
          <w:sz w:val="36"/>
          <w:szCs w:val="36"/>
        </w:rPr>
      </w:pPr>
      <w:r>
        <w:rPr>
          <w:rFonts w:hint="eastAsia" w:ascii="楷体" w:hAnsi="楷体" w:eastAsia="楷体" w:cs="楷体"/>
          <w:sz w:val="36"/>
          <w:szCs w:val="36"/>
        </w:rPr>
        <w:t>公司相关资料</w:t>
      </w:r>
    </w:p>
    <w:p w14:paraId="2F35BE0C">
      <w:pPr>
        <w:pStyle w:val="24"/>
        <w:rPr>
          <w:rFonts w:ascii="楷体" w:hAnsi="楷体" w:eastAsia="楷体" w:cs="楷体"/>
          <w:sz w:val="36"/>
          <w:szCs w:val="36"/>
        </w:rPr>
      </w:pPr>
    </w:p>
    <w:p w14:paraId="5572FCF4">
      <w:pPr>
        <w:pStyle w:val="7"/>
        <w:rPr>
          <w:rFonts w:ascii="楷体" w:hAnsi="楷体" w:eastAsia="楷体" w:cs="楷体"/>
          <w:sz w:val="36"/>
          <w:szCs w:val="36"/>
        </w:rPr>
      </w:pPr>
    </w:p>
    <w:p w14:paraId="0B3F0B18">
      <w:pPr>
        <w:rPr>
          <w:rFonts w:ascii="楷体" w:hAnsi="楷体" w:eastAsia="楷体" w:cs="楷体"/>
          <w:sz w:val="36"/>
          <w:szCs w:val="36"/>
        </w:rPr>
      </w:pPr>
    </w:p>
    <w:p w14:paraId="2C8D81F9">
      <w:pPr>
        <w:pStyle w:val="24"/>
        <w:rPr>
          <w:rFonts w:ascii="楷体" w:hAnsi="楷体" w:eastAsia="楷体" w:cs="楷体"/>
          <w:sz w:val="36"/>
          <w:szCs w:val="36"/>
        </w:rPr>
      </w:pPr>
    </w:p>
    <w:p w14:paraId="6FCC4D1A">
      <w:pPr>
        <w:pStyle w:val="7"/>
        <w:rPr>
          <w:rFonts w:ascii="楷体" w:hAnsi="楷体" w:eastAsia="楷体" w:cs="楷体"/>
          <w:sz w:val="36"/>
          <w:szCs w:val="36"/>
        </w:rPr>
      </w:pPr>
    </w:p>
    <w:p w14:paraId="2FDD6439">
      <w:pPr>
        <w:rPr>
          <w:rFonts w:ascii="楷体" w:hAnsi="楷体" w:eastAsia="楷体" w:cs="楷体"/>
          <w:sz w:val="36"/>
          <w:szCs w:val="36"/>
        </w:rPr>
      </w:pPr>
    </w:p>
    <w:p w14:paraId="486F437A">
      <w:pPr>
        <w:pStyle w:val="24"/>
        <w:rPr>
          <w:rFonts w:ascii="楷体" w:hAnsi="楷体" w:eastAsia="楷体" w:cs="楷体"/>
          <w:sz w:val="36"/>
          <w:szCs w:val="36"/>
        </w:rPr>
      </w:pPr>
    </w:p>
    <w:p w14:paraId="1D93BC33">
      <w:pPr>
        <w:pStyle w:val="7"/>
        <w:rPr>
          <w:rFonts w:ascii="楷体" w:hAnsi="楷体" w:eastAsia="楷体" w:cs="楷体"/>
          <w:sz w:val="36"/>
          <w:szCs w:val="36"/>
        </w:rPr>
      </w:pPr>
    </w:p>
    <w:p w14:paraId="672C3298">
      <w:pPr>
        <w:rPr>
          <w:rFonts w:ascii="楷体" w:hAnsi="楷体" w:eastAsia="楷体" w:cs="楷体"/>
          <w:sz w:val="36"/>
          <w:szCs w:val="36"/>
        </w:rPr>
      </w:pPr>
    </w:p>
    <w:p w14:paraId="6AEFFF49">
      <w:pPr>
        <w:pStyle w:val="24"/>
        <w:rPr>
          <w:rFonts w:ascii="楷体" w:hAnsi="楷体" w:eastAsia="楷体" w:cs="楷体"/>
          <w:sz w:val="36"/>
          <w:szCs w:val="36"/>
        </w:rPr>
      </w:pPr>
    </w:p>
    <w:p w14:paraId="53941898">
      <w:pPr>
        <w:pStyle w:val="7"/>
        <w:rPr>
          <w:rFonts w:ascii="楷体" w:hAnsi="楷体" w:eastAsia="楷体" w:cs="楷体"/>
          <w:sz w:val="36"/>
          <w:szCs w:val="36"/>
        </w:rPr>
      </w:pPr>
    </w:p>
    <w:p w14:paraId="446DE80D">
      <w:pPr>
        <w:rPr>
          <w:rFonts w:ascii="楷体" w:hAnsi="楷体" w:eastAsia="楷体" w:cs="楷体"/>
          <w:sz w:val="36"/>
          <w:szCs w:val="36"/>
        </w:rPr>
      </w:pPr>
    </w:p>
    <w:p w14:paraId="7FA96C51">
      <w:pPr>
        <w:pStyle w:val="24"/>
        <w:rPr>
          <w:rFonts w:ascii="楷体" w:hAnsi="楷体" w:eastAsia="楷体" w:cs="楷体"/>
          <w:sz w:val="36"/>
          <w:szCs w:val="36"/>
        </w:rPr>
      </w:pPr>
    </w:p>
    <w:p w14:paraId="609BA651">
      <w:pPr>
        <w:pStyle w:val="7"/>
        <w:rPr>
          <w:rFonts w:ascii="楷体" w:hAnsi="楷体" w:eastAsia="楷体" w:cs="楷体"/>
          <w:sz w:val="36"/>
          <w:szCs w:val="36"/>
        </w:rPr>
      </w:pPr>
    </w:p>
    <w:p w14:paraId="24D2B25A">
      <w:pPr>
        <w:rPr>
          <w:rFonts w:ascii="楷体" w:hAnsi="楷体" w:eastAsia="楷体" w:cs="楷体"/>
          <w:sz w:val="36"/>
          <w:szCs w:val="36"/>
        </w:rPr>
      </w:pPr>
    </w:p>
    <w:p w14:paraId="7761BDBB">
      <w:pPr>
        <w:pStyle w:val="24"/>
        <w:rPr>
          <w:rFonts w:ascii="楷体" w:hAnsi="楷体" w:eastAsia="楷体" w:cs="楷体"/>
          <w:sz w:val="36"/>
          <w:szCs w:val="36"/>
        </w:rPr>
      </w:pPr>
    </w:p>
    <w:p w14:paraId="19B331F1">
      <w:pPr>
        <w:pStyle w:val="7"/>
        <w:rPr>
          <w:rFonts w:ascii="楷体" w:hAnsi="楷体" w:eastAsia="楷体" w:cs="楷体"/>
          <w:sz w:val="36"/>
          <w:szCs w:val="36"/>
        </w:rPr>
      </w:pPr>
    </w:p>
    <w:p w14:paraId="63D5EB12">
      <w:pPr>
        <w:rPr>
          <w:rFonts w:ascii="楷体" w:hAnsi="楷体" w:eastAsia="楷体" w:cs="楷体"/>
          <w:sz w:val="36"/>
          <w:szCs w:val="36"/>
        </w:rPr>
      </w:pPr>
    </w:p>
    <w:p w14:paraId="07E5AE3E">
      <w:pPr>
        <w:rPr>
          <w:rFonts w:ascii="楷体" w:hAnsi="楷体" w:eastAsia="楷体" w:cs="楷体"/>
          <w:sz w:val="36"/>
          <w:szCs w:val="36"/>
        </w:rPr>
      </w:pPr>
    </w:p>
    <w:p w14:paraId="66236C61">
      <w:pPr>
        <w:numPr>
          <w:ilvl w:val="0"/>
          <w:numId w:val="8"/>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5"/>
        <w:tblW w:w="8518" w:type="dxa"/>
        <w:tblInd w:w="0" w:type="dxa"/>
        <w:tblLayout w:type="fixed"/>
        <w:tblCellMar>
          <w:top w:w="0" w:type="dxa"/>
          <w:left w:w="108" w:type="dxa"/>
          <w:bottom w:w="0" w:type="dxa"/>
          <w:right w:w="108" w:type="dxa"/>
        </w:tblCellMar>
      </w:tblPr>
      <w:tblGrid>
        <w:gridCol w:w="412"/>
        <w:gridCol w:w="2327"/>
        <w:gridCol w:w="2564"/>
        <w:gridCol w:w="2086"/>
        <w:gridCol w:w="1129"/>
      </w:tblGrid>
      <w:tr w14:paraId="0D416F92">
        <w:tblPrEx>
          <w:tblCellMar>
            <w:top w:w="0" w:type="dxa"/>
            <w:left w:w="108" w:type="dxa"/>
            <w:bottom w:w="0" w:type="dxa"/>
            <w:right w:w="108" w:type="dxa"/>
          </w:tblCellMar>
        </w:tblPrEx>
        <w:trPr>
          <w:trHeight w:val="300" w:hRule="atLeast"/>
        </w:trPr>
        <w:tc>
          <w:tcPr>
            <w:tcW w:w="412" w:type="dxa"/>
            <w:tcBorders>
              <w:top w:val="single" w:color="000000" w:sz="8" w:space="0"/>
              <w:left w:val="single" w:color="000000" w:sz="8" w:space="0"/>
              <w:bottom w:val="single" w:color="000000" w:sz="8" w:space="0"/>
              <w:right w:val="single" w:color="000000" w:sz="8" w:space="0"/>
            </w:tcBorders>
            <w:vAlign w:val="center"/>
          </w:tcPr>
          <w:p w14:paraId="46EDBDB2">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序号</w:t>
            </w:r>
          </w:p>
        </w:tc>
        <w:tc>
          <w:tcPr>
            <w:tcW w:w="2327" w:type="dxa"/>
            <w:tcBorders>
              <w:top w:val="single" w:color="000000" w:sz="8" w:space="0"/>
              <w:left w:val="nil"/>
              <w:bottom w:val="single" w:color="000000" w:sz="8" w:space="0"/>
              <w:right w:val="single" w:color="000000" w:sz="8" w:space="0"/>
            </w:tcBorders>
            <w:vAlign w:val="center"/>
          </w:tcPr>
          <w:p w14:paraId="56C59565">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项目业主</w:t>
            </w:r>
          </w:p>
        </w:tc>
        <w:tc>
          <w:tcPr>
            <w:tcW w:w="2564" w:type="dxa"/>
            <w:tcBorders>
              <w:top w:val="single" w:color="000000" w:sz="8" w:space="0"/>
              <w:left w:val="nil"/>
              <w:bottom w:val="single" w:color="000000" w:sz="8" w:space="0"/>
              <w:right w:val="single" w:color="000000" w:sz="8" w:space="0"/>
            </w:tcBorders>
            <w:vAlign w:val="center"/>
          </w:tcPr>
          <w:p w14:paraId="021BBF2E">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项目名称</w:t>
            </w:r>
          </w:p>
        </w:tc>
        <w:tc>
          <w:tcPr>
            <w:tcW w:w="2086" w:type="dxa"/>
            <w:tcBorders>
              <w:top w:val="single" w:color="000000" w:sz="8" w:space="0"/>
              <w:left w:val="nil"/>
              <w:bottom w:val="single" w:color="000000" w:sz="8" w:space="0"/>
              <w:right w:val="single" w:color="000000" w:sz="8" w:space="0"/>
            </w:tcBorders>
            <w:vAlign w:val="center"/>
          </w:tcPr>
          <w:p w14:paraId="40E6241E">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建设规模</w:t>
            </w:r>
          </w:p>
        </w:tc>
        <w:tc>
          <w:tcPr>
            <w:tcW w:w="1129" w:type="dxa"/>
            <w:tcBorders>
              <w:top w:val="single" w:color="000000" w:sz="8" w:space="0"/>
              <w:left w:val="nil"/>
              <w:bottom w:val="single" w:color="000000" w:sz="8" w:space="0"/>
              <w:right w:val="single" w:color="000000" w:sz="8" w:space="0"/>
            </w:tcBorders>
            <w:vAlign w:val="center"/>
          </w:tcPr>
          <w:p w14:paraId="4973DB7D">
            <w:pPr>
              <w:widowControl/>
              <w:jc w:val="center"/>
              <w:textAlignment w:val="center"/>
              <w:rPr>
                <w:rFonts w:ascii="楷体" w:hAnsi="楷体" w:eastAsia="楷体" w:cs="楷体"/>
                <w:color w:val="000000"/>
                <w:sz w:val="24"/>
              </w:rPr>
            </w:pPr>
            <w:r>
              <w:rPr>
                <w:rStyle w:val="25"/>
                <w:rFonts w:hint="default" w:ascii="楷体" w:hAnsi="楷体" w:eastAsia="楷体" w:cs="楷体"/>
                <w:lang w:bidi="ar"/>
              </w:rPr>
              <w:t>合同价格（元）</w:t>
            </w:r>
          </w:p>
        </w:tc>
      </w:tr>
      <w:tr w14:paraId="3E57B782">
        <w:tblPrEx>
          <w:tblCellMar>
            <w:top w:w="0" w:type="dxa"/>
            <w:left w:w="108" w:type="dxa"/>
            <w:bottom w:w="0" w:type="dxa"/>
            <w:right w:w="108" w:type="dxa"/>
          </w:tblCellMar>
        </w:tblPrEx>
        <w:trPr>
          <w:trHeight w:val="540" w:hRule="atLeast"/>
        </w:trPr>
        <w:tc>
          <w:tcPr>
            <w:tcW w:w="412" w:type="dxa"/>
            <w:tcBorders>
              <w:top w:val="nil"/>
              <w:left w:val="single" w:color="000000" w:sz="8" w:space="0"/>
              <w:bottom w:val="single" w:color="000000" w:sz="8" w:space="0"/>
              <w:right w:val="single" w:color="000000" w:sz="8" w:space="0"/>
            </w:tcBorders>
            <w:vAlign w:val="center"/>
          </w:tcPr>
          <w:p w14:paraId="141C73F2">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2327" w:type="dxa"/>
            <w:tcBorders>
              <w:top w:val="nil"/>
              <w:left w:val="nil"/>
              <w:bottom w:val="single" w:color="000000" w:sz="8" w:space="0"/>
              <w:right w:val="single" w:color="000000" w:sz="8" w:space="0"/>
            </w:tcBorders>
            <w:vAlign w:val="center"/>
          </w:tcPr>
          <w:p w14:paraId="5427174F">
            <w:pPr>
              <w:widowControl/>
              <w:jc w:val="center"/>
              <w:textAlignment w:val="center"/>
              <w:rPr>
                <w:rFonts w:ascii="楷体" w:hAnsi="楷体" w:eastAsia="楷体" w:cs="楷体"/>
                <w:color w:val="000000"/>
                <w:sz w:val="24"/>
              </w:rPr>
            </w:pPr>
          </w:p>
        </w:tc>
        <w:tc>
          <w:tcPr>
            <w:tcW w:w="2564" w:type="dxa"/>
            <w:tcBorders>
              <w:top w:val="nil"/>
              <w:left w:val="nil"/>
              <w:bottom w:val="single" w:color="000000" w:sz="8" w:space="0"/>
              <w:right w:val="single" w:color="000000" w:sz="8" w:space="0"/>
            </w:tcBorders>
            <w:vAlign w:val="center"/>
          </w:tcPr>
          <w:p w14:paraId="2EE494A2">
            <w:pPr>
              <w:widowControl/>
              <w:jc w:val="center"/>
              <w:textAlignment w:val="center"/>
              <w:rPr>
                <w:rFonts w:ascii="楷体" w:hAnsi="楷体" w:eastAsia="楷体" w:cs="楷体"/>
                <w:color w:val="000000"/>
                <w:sz w:val="24"/>
              </w:rPr>
            </w:pPr>
          </w:p>
        </w:tc>
        <w:tc>
          <w:tcPr>
            <w:tcW w:w="2086" w:type="dxa"/>
            <w:tcBorders>
              <w:top w:val="nil"/>
              <w:left w:val="nil"/>
              <w:bottom w:val="single" w:color="000000" w:sz="8" w:space="0"/>
              <w:right w:val="single" w:color="000000" w:sz="8" w:space="0"/>
            </w:tcBorders>
            <w:vAlign w:val="center"/>
          </w:tcPr>
          <w:p w14:paraId="5194CA8A">
            <w:pPr>
              <w:widowControl/>
              <w:jc w:val="center"/>
              <w:textAlignment w:val="center"/>
              <w:rPr>
                <w:rFonts w:ascii="楷体" w:hAnsi="楷体" w:eastAsia="楷体" w:cs="楷体"/>
                <w:color w:val="000000"/>
                <w:sz w:val="24"/>
              </w:rPr>
            </w:pPr>
          </w:p>
        </w:tc>
        <w:tc>
          <w:tcPr>
            <w:tcW w:w="1129" w:type="dxa"/>
            <w:tcBorders>
              <w:top w:val="nil"/>
              <w:left w:val="nil"/>
              <w:bottom w:val="single" w:color="000000" w:sz="8" w:space="0"/>
              <w:right w:val="single" w:color="000000" w:sz="8" w:space="0"/>
            </w:tcBorders>
            <w:vAlign w:val="center"/>
          </w:tcPr>
          <w:p w14:paraId="0C8932AB">
            <w:pPr>
              <w:widowControl/>
              <w:jc w:val="center"/>
              <w:textAlignment w:val="center"/>
              <w:rPr>
                <w:rFonts w:ascii="楷体" w:hAnsi="楷体" w:eastAsia="楷体" w:cs="楷体"/>
                <w:color w:val="000000"/>
                <w:sz w:val="24"/>
              </w:rPr>
            </w:pPr>
          </w:p>
        </w:tc>
      </w:tr>
      <w:tr w14:paraId="49D8FB54">
        <w:tblPrEx>
          <w:tblCellMar>
            <w:top w:w="0" w:type="dxa"/>
            <w:left w:w="108" w:type="dxa"/>
            <w:bottom w:w="0" w:type="dxa"/>
            <w:right w:w="108" w:type="dxa"/>
          </w:tblCellMar>
        </w:tblPrEx>
        <w:trPr>
          <w:trHeight w:val="600" w:hRule="atLeast"/>
        </w:trPr>
        <w:tc>
          <w:tcPr>
            <w:tcW w:w="412" w:type="dxa"/>
            <w:tcBorders>
              <w:top w:val="nil"/>
              <w:left w:val="single" w:color="000000" w:sz="8" w:space="0"/>
              <w:bottom w:val="single" w:color="000000" w:sz="8" w:space="0"/>
              <w:right w:val="single" w:color="000000" w:sz="8" w:space="0"/>
            </w:tcBorders>
            <w:vAlign w:val="center"/>
          </w:tcPr>
          <w:p w14:paraId="2FF0BCC4">
            <w:pPr>
              <w:widowControl/>
              <w:jc w:val="center"/>
              <w:textAlignment w:val="center"/>
              <w:rPr>
                <w:rFonts w:ascii="楷体" w:hAnsi="楷体" w:eastAsia="楷体" w:cs="楷体"/>
                <w:color w:val="000000"/>
                <w:sz w:val="24"/>
              </w:rPr>
            </w:pPr>
          </w:p>
        </w:tc>
        <w:tc>
          <w:tcPr>
            <w:tcW w:w="2327" w:type="dxa"/>
            <w:tcBorders>
              <w:top w:val="nil"/>
              <w:left w:val="nil"/>
              <w:bottom w:val="single" w:color="000000" w:sz="8" w:space="0"/>
              <w:right w:val="single" w:color="000000" w:sz="8" w:space="0"/>
            </w:tcBorders>
            <w:vAlign w:val="center"/>
          </w:tcPr>
          <w:p w14:paraId="0E3B0BD8">
            <w:pPr>
              <w:widowControl/>
              <w:jc w:val="center"/>
              <w:textAlignment w:val="center"/>
              <w:rPr>
                <w:rFonts w:ascii="楷体" w:hAnsi="楷体" w:eastAsia="楷体" w:cs="楷体"/>
                <w:color w:val="000000"/>
                <w:sz w:val="24"/>
              </w:rPr>
            </w:pPr>
          </w:p>
        </w:tc>
        <w:tc>
          <w:tcPr>
            <w:tcW w:w="2564" w:type="dxa"/>
            <w:tcBorders>
              <w:top w:val="nil"/>
              <w:left w:val="nil"/>
              <w:bottom w:val="single" w:color="000000" w:sz="8" w:space="0"/>
              <w:right w:val="single" w:color="000000" w:sz="8" w:space="0"/>
            </w:tcBorders>
            <w:vAlign w:val="center"/>
          </w:tcPr>
          <w:p w14:paraId="3611A8CD">
            <w:pPr>
              <w:widowControl/>
              <w:jc w:val="center"/>
              <w:textAlignment w:val="center"/>
              <w:rPr>
                <w:rFonts w:ascii="楷体" w:hAnsi="楷体" w:eastAsia="楷体" w:cs="楷体"/>
                <w:color w:val="000000"/>
                <w:sz w:val="24"/>
              </w:rPr>
            </w:pPr>
          </w:p>
        </w:tc>
        <w:tc>
          <w:tcPr>
            <w:tcW w:w="2086" w:type="dxa"/>
            <w:tcBorders>
              <w:top w:val="nil"/>
              <w:left w:val="nil"/>
              <w:bottom w:val="single" w:color="000000" w:sz="8" w:space="0"/>
              <w:right w:val="single" w:color="000000" w:sz="8" w:space="0"/>
            </w:tcBorders>
            <w:vAlign w:val="center"/>
          </w:tcPr>
          <w:p w14:paraId="78F7A501">
            <w:pPr>
              <w:widowControl/>
              <w:jc w:val="center"/>
              <w:textAlignment w:val="center"/>
              <w:rPr>
                <w:rFonts w:ascii="楷体" w:hAnsi="楷体" w:eastAsia="楷体" w:cs="楷体"/>
                <w:color w:val="000000"/>
                <w:sz w:val="24"/>
              </w:rPr>
            </w:pPr>
          </w:p>
        </w:tc>
        <w:tc>
          <w:tcPr>
            <w:tcW w:w="1129" w:type="dxa"/>
            <w:tcBorders>
              <w:top w:val="nil"/>
              <w:left w:val="nil"/>
              <w:bottom w:val="single" w:color="000000" w:sz="8" w:space="0"/>
              <w:right w:val="single" w:color="000000" w:sz="8" w:space="0"/>
            </w:tcBorders>
            <w:vAlign w:val="center"/>
          </w:tcPr>
          <w:p w14:paraId="6E87FA0D">
            <w:pPr>
              <w:widowControl/>
              <w:jc w:val="center"/>
              <w:textAlignment w:val="center"/>
              <w:rPr>
                <w:rFonts w:ascii="楷体" w:hAnsi="楷体" w:eastAsia="楷体" w:cs="楷体"/>
                <w:color w:val="000000"/>
                <w:sz w:val="24"/>
              </w:rPr>
            </w:pPr>
          </w:p>
        </w:tc>
      </w:tr>
      <w:tr w14:paraId="7361DE86">
        <w:tblPrEx>
          <w:tblCellMar>
            <w:top w:w="0" w:type="dxa"/>
            <w:left w:w="108" w:type="dxa"/>
            <w:bottom w:w="0" w:type="dxa"/>
            <w:right w:w="108" w:type="dxa"/>
          </w:tblCellMar>
        </w:tblPrEx>
        <w:trPr>
          <w:trHeight w:val="696" w:hRule="atLeast"/>
        </w:trPr>
        <w:tc>
          <w:tcPr>
            <w:tcW w:w="412" w:type="dxa"/>
            <w:tcBorders>
              <w:top w:val="nil"/>
              <w:left w:val="single" w:color="000000" w:sz="8" w:space="0"/>
              <w:bottom w:val="single" w:color="000000" w:sz="8" w:space="0"/>
              <w:right w:val="single" w:color="000000" w:sz="8" w:space="0"/>
            </w:tcBorders>
            <w:vAlign w:val="center"/>
          </w:tcPr>
          <w:p w14:paraId="2523D84B">
            <w:pPr>
              <w:widowControl/>
              <w:jc w:val="center"/>
              <w:textAlignment w:val="center"/>
              <w:rPr>
                <w:rFonts w:ascii="楷体" w:hAnsi="楷体" w:eastAsia="楷体" w:cs="楷体"/>
                <w:color w:val="000000"/>
                <w:sz w:val="24"/>
              </w:rPr>
            </w:pPr>
          </w:p>
        </w:tc>
        <w:tc>
          <w:tcPr>
            <w:tcW w:w="2327" w:type="dxa"/>
            <w:tcBorders>
              <w:top w:val="nil"/>
              <w:left w:val="nil"/>
              <w:bottom w:val="single" w:color="000000" w:sz="8" w:space="0"/>
              <w:right w:val="single" w:color="000000" w:sz="8" w:space="0"/>
            </w:tcBorders>
            <w:vAlign w:val="center"/>
          </w:tcPr>
          <w:p w14:paraId="64ADC572">
            <w:pPr>
              <w:widowControl/>
              <w:jc w:val="center"/>
              <w:textAlignment w:val="center"/>
              <w:rPr>
                <w:rFonts w:ascii="楷体" w:hAnsi="楷体" w:eastAsia="楷体" w:cs="楷体"/>
                <w:color w:val="000000"/>
                <w:sz w:val="24"/>
              </w:rPr>
            </w:pPr>
          </w:p>
        </w:tc>
        <w:tc>
          <w:tcPr>
            <w:tcW w:w="2564" w:type="dxa"/>
            <w:tcBorders>
              <w:top w:val="nil"/>
              <w:left w:val="nil"/>
              <w:bottom w:val="single" w:color="000000" w:sz="8" w:space="0"/>
              <w:right w:val="single" w:color="000000" w:sz="8" w:space="0"/>
            </w:tcBorders>
            <w:vAlign w:val="center"/>
          </w:tcPr>
          <w:p w14:paraId="05262FD1">
            <w:pPr>
              <w:widowControl/>
              <w:jc w:val="center"/>
              <w:textAlignment w:val="center"/>
              <w:rPr>
                <w:rFonts w:ascii="楷体" w:hAnsi="楷体" w:eastAsia="楷体" w:cs="楷体"/>
                <w:color w:val="000000"/>
                <w:sz w:val="24"/>
              </w:rPr>
            </w:pPr>
          </w:p>
        </w:tc>
        <w:tc>
          <w:tcPr>
            <w:tcW w:w="2086" w:type="dxa"/>
            <w:tcBorders>
              <w:top w:val="nil"/>
              <w:left w:val="nil"/>
              <w:bottom w:val="single" w:color="000000" w:sz="8" w:space="0"/>
              <w:right w:val="single" w:color="000000" w:sz="8" w:space="0"/>
            </w:tcBorders>
            <w:vAlign w:val="center"/>
          </w:tcPr>
          <w:p w14:paraId="2883D0B7">
            <w:pPr>
              <w:widowControl/>
              <w:jc w:val="center"/>
              <w:textAlignment w:val="center"/>
              <w:rPr>
                <w:rFonts w:ascii="楷体" w:hAnsi="楷体" w:eastAsia="楷体" w:cs="楷体"/>
                <w:color w:val="000000"/>
                <w:sz w:val="24"/>
              </w:rPr>
            </w:pPr>
          </w:p>
        </w:tc>
        <w:tc>
          <w:tcPr>
            <w:tcW w:w="1129" w:type="dxa"/>
            <w:tcBorders>
              <w:top w:val="nil"/>
              <w:left w:val="nil"/>
              <w:bottom w:val="single" w:color="000000" w:sz="8" w:space="0"/>
              <w:right w:val="single" w:color="000000" w:sz="8" w:space="0"/>
            </w:tcBorders>
            <w:vAlign w:val="center"/>
          </w:tcPr>
          <w:p w14:paraId="387AA086">
            <w:pPr>
              <w:widowControl/>
              <w:jc w:val="center"/>
              <w:textAlignment w:val="center"/>
              <w:rPr>
                <w:rFonts w:ascii="楷体" w:hAnsi="楷体" w:eastAsia="楷体" w:cs="楷体"/>
                <w:color w:val="000000"/>
                <w:sz w:val="24"/>
              </w:rPr>
            </w:pPr>
          </w:p>
        </w:tc>
      </w:tr>
    </w:tbl>
    <w:p w14:paraId="674B65E9">
      <w:pPr>
        <w:spacing w:line="720" w:lineRule="auto"/>
        <w:rPr>
          <w:rFonts w:ascii="楷体" w:hAnsi="楷体" w:eastAsia="楷体" w:cs="楷体"/>
          <w:sz w:val="36"/>
          <w:szCs w:val="36"/>
        </w:rPr>
      </w:pPr>
    </w:p>
    <w:p w14:paraId="3B2873FC">
      <w:pPr>
        <w:spacing w:line="720" w:lineRule="auto"/>
        <w:rPr>
          <w:rFonts w:ascii="楷体" w:hAnsi="楷体" w:eastAsia="楷体" w:cs="楷体"/>
          <w:sz w:val="36"/>
          <w:szCs w:val="36"/>
        </w:rPr>
      </w:pPr>
    </w:p>
    <w:p w14:paraId="50DECE5D">
      <w:pPr>
        <w:spacing w:line="720" w:lineRule="auto"/>
        <w:rPr>
          <w:rFonts w:ascii="楷体" w:hAnsi="楷体" w:eastAsia="楷体" w:cs="楷体"/>
          <w:sz w:val="36"/>
          <w:szCs w:val="36"/>
        </w:rPr>
      </w:pPr>
    </w:p>
    <w:p w14:paraId="3F088F74">
      <w:pPr>
        <w:spacing w:line="720" w:lineRule="auto"/>
        <w:rPr>
          <w:rFonts w:ascii="楷体" w:hAnsi="楷体" w:eastAsia="楷体" w:cs="楷体"/>
          <w:sz w:val="36"/>
          <w:szCs w:val="36"/>
        </w:rPr>
      </w:pPr>
    </w:p>
    <w:p w14:paraId="5C82E1A2">
      <w:pPr>
        <w:spacing w:line="720" w:lineRule="auto"/>
        <w:rPr>
          <w:rFonts w:ascii="楷体" w:hAnsi="楷体" w:eastAsia="楷体" w:cs="楷体"/>
          <w:sz w:val="36"/>
          <w:szCs w:val="36"/>
        </w:rPr>
      </w:pPr>
    </w:p>
    <w:p w14:paraId="35E3556C">
      <w:pPr>
        <w:spacing w:line="720" w:lineRule="auto"/>
        <w:rPr>
          <w:rFonts w:ascii="楷体" w:hAnsi="楷体" w:eastAsia="楷体" w:cs="楷体"/>
          <w:sz w:val="36"/>
          <w:szCs w:val="36"/>
        </w:rPr>
      </w:pPr>
    </w:p>
    <w:p w14:paraId="538C0844">
      <w:pPr>
        <w:pStyle w:val="24"/>
        <w:rPr>
          <w:rFonts w:ascii="楷体" w:hAnsi="楷体" w:eastAsia="楷体" w:cs="楷体"/>
          <w:sz w:val="36"/>
          <w:szCs w:val="36"/>
        </w:rPr>
      </w:pPr>
    </w:p>
    <w:p w14:paraId="6B3A453B">
      <w:pPr>
        <w:pStyle w:val="7"/>
        <w:rPr>
          <w:rFonts w:ascii="楷体" w:hAnsi="楷体" w:eastAsia="楷体" w:cs="楷体"/>
          <w:sz w:val="36"/>
          <w:szCs w:val="36"/>
        </w:rPr>
      </w:pPr>
    </w:p>
    <w:p w14:paraId="42715975">
      <w:pPr>
        <w:rPr>
          <w:rFonts w:ascii="楷体" w:hAnsi="楷体" w:eastAsia="楷体" w:cs="楷体"/>
          <w:sz w:val="36"/>
          <w:szCs w:val="36"/>
        </w:rPr>
      </w:pPr>
    </w:p>
    <w:p w14:paraId="51DA0F55">
      <w:pPr>
        <w:rPr>
          <w:rFonts w:ascii="楷体" w:hAnsi="楷体" w:eastAsia="楷体" w:cs="楷体"/>
          <w:sz w:val="36"/>
          <w:szCs w:val="36"/>
        </w:rPr>
      </w:pPr>
    </w:p>
    <w:p w14:paraId="58BDC78D">
      <w:pPr>
        <w:rPr>
          <w:rFonts w:ascii="楷体" w:hAnsi="楷体" w:eastAsia="楷体" w:cs="楷体"/>
          <w:sz w:val="36"/>
          <w:szCs w:val="36"/>
        </w:rPr>
      </w:pPr>
    </w:p>
    <w:p w14:paraId="75BD9995">
      <w:pPr>
        <w:rPr>
          <w:rFonts w:ascii="楷体" w:hAnsi="楷体" w:eastAsia="楷体" w:cs="楷体"/>
          <w:sz w:val="36"/>
          <w:szCs w:val="36"/>
        </w:rPr>
      </w:pPr>
    </w:p>
    <w:p w14:paraId="569BC6BF">
      <w:pPr>
        <w:pStyle w:val="7"/>
        <w:rPr>
          <w:rFonts w:ascii="楷体" w:hAnsi="楷体" w:eastAsia="楷体" w:cs="楷体"/>
          <w:sz w:val="36"/>
          <w:szCs w:val="36"/>
        </w:rPr>
      </w:pPr>
    </w:p>
    <w:p w14:paraId="39AD9A4A">
      <w:pPr>
        <w:jc w:val="center"/>
        <w:rPr>
          <w:rFonts w:ascii="楷体" w:hAnsi="楷体" w:eastAsia="楷体" w:cs="楷体"/>
          <w:sz w:val="36"/>
          <w:szCs w:val="36"/>
        </w:rPr>
      </w:pPr>
      <w:r>
        <w:rPr>
          <w:rFonts w:hint="eastAsia" w:ascii="楷体" w:hAnsi="楷体" w:eastAsia="楷体" w:cs="楷体"/>
          <w:sz w:val="36"/>
          <w:szCs w:val="36"/>
        </w:rPr>
        <w:t>五、承诺函</w:t>
      </w:r>
    </w:p>
    <w:p w14:paraId="0F74C8C5">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3C440044">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45651B52">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75292054">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0F18816F">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74F9FCCE">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14ABAF07">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73897341">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2C34AB5E">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4E5808B7">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5400E11B">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7064E389">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79673415">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5C167B80">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18EBF0F1">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08D2E262">
      <w:pPr>
        <w:ind w:firstLine="548" w:firstLineChars="196"/>
        <w:outlineLvl w:val="1"/>
        <w:rPr>
          <w:rFonts w:ascii="楷体" w:hAnsi="楷体" w:eastAsia="楷体" w:cs="楷体"/>
          <w:sz w:val="28"/>
          <w:szCs w:val="28"/>
        </w:rPr>
      </w:pPr>
    </w:p>
    <w:p w14:paraId="54139100">
      <w:pPr>
        <w:pStyle w:val="24"/>
      </w:pPr>
    </w:p>
    <w:p w14:paraId="676C6771">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0F0C2CD8">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6D100DAE">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21309DDC">
      <w:pPr>
        <w:pStyle w:val="24"/>
        <w:spacing w:line="360" w:lineRule="auto"/>
        <w:rPr>
          <w:rFonts w:ascii="楷体" w:hAnsi="楷体" w:eastAsia="楷体" w:cs="楷体"/>
          <w:sz w:val="28"/>
          <w:szCs w:val="28"/>
        </w:rPr>
      </w:pPr>
    </w:p>
    <w:p w14:paraId="7F36DB01">
      <w:pPr>
        <w:pStyle w:val="2"/>
      </w:pPr>
    </w:p>
    <w:p w14:paraId="3878ED41">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387345A6">
      <w:pPr>
        <w:pStyle w:val="3"/>
        <w:spacing w:before="624" w:after="624"/>
        <w:rPr>
          <w:sz w:val="36"/>
          <w:szCs w:val="28"/>
        </w:rPr>
      </w:pPr>
      <w:bookmarkStart w:id="6" w:name="_Toc25079261"/>
      <w:bookmarkStart w:id="7" w:name="_Toc18544"/>
      <w:r>
        <w:rPr>
          <w:rFonts w:hint="eastAsia"/>
          <w:sz w:val="36"/>
          <w:szCs w:val="28"/>
        </w:rPr>
        <w:t>资格审查</w:t>
      </w:r>
      <w:bookmarkEnd w:id="6"/>
      <w:bookmarkEnd w:id="7"/>
    </w:p>
    <w:p w14:paraId="4B03EDE0">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654787F8">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1686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69B1C2D">
            <w:pPr>
              <w:pStyle w:val="26"/>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2D99D8B6">
            <w:pPr>
              <w:pStyle w:val="26"/>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37234138">
            <w:pPr>
              <w:pStyle w:val="26"/>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3F349C3A">
            <w:pPr>
              <w:pStyle w:val="26"/>
              <w:rPr>
                <w:rFonts w:ascii="仿宋_GB2312" w:hAnsi="仿宋_GB2312" w:eastAsia="仿宋_GB2312" w:cs="仿宋_GB2312"/>
                <w:sz w:val="28"/>
              </w:rPr>
            </w:pPr>
            <w:r>
              <w:rPr>
                <w:rFonts w:hint="eastAsia" w:ascii="仿宋_GB2312" w:hAnsi="仿宋_GB2312" w:eastAsia="仿宋_GB2312" w:cs="仿宋_GB2312"/>
                <w:sz w:val="28"/>
              </w:rPr>
              <w:t>结论</w:t>
            </w:r>
          </w:p>
        </w:tc>
      </w:tr>
      <w:tr w14:paraId="1113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4539DEF4">
            <w:pPr>
              <w:pStyle w:val="26"/>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0EA93726">
            <w:pPr>
              <w:pStyle w:val="26"/>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19239BE3">
            <w:pPr>
              <w:pStyle w:val="26"/>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3F0CB55C">
            <w:pPr>
              <w:pStyle w:val="26"/>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13A920A1">
            <w:pPr>
              <w:pStyle w:val="26"/>
              <w:rPr>
                <w:rFonts w:ascii="仿宋_GB2312" w:hAnsi="仿宋_GB2312" w:eastAsia="仿宋_GB2312" w:cs="仿宋_GB2312"/>
              </w:rPr>
            </w:pPr>
          </w:p>
        </w:tc>
      </w:tr>
      <w:tr w14:paraId="0A07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5BEA319A">
            <w:pPr>
              <w:pStyle w:val="26"/>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290F4134">
            <w:pPr>
              <w:pStyle w:val="26"/>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33F5B9E6">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1A2DBC43">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52BB8055">
            <w:pPr>
              <w:pStyle w:val="26"/>
              <w:rPr>
                <w:rFonts w:ascii="仿宋_GB2312" w:hAnsi="仿宋_GB2312" w:eastAsia="仿宋_GB2312" w:cs="仿宋_GB2312"/>
              </w:rPr>
            </w:pPr>
          </w:p>
        </w:tc>
      </w:tr>
      <w:tr w14:paraId="2E3F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69B75C0B">
            <w:pPr>
              <w:pStyle w:val="26"/>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572EBFC3">
            <w:pPr>
              <w:pStyle w:val="26"/>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42075035">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76F585FF">
            <w:pPr>
              <w:pStyle w:val="26"/>
              <w:rPr>
                <w:rFonts w:ascii="仿宋_GB2312" w:hAnsi="仿宋_GB2312" w:eastAsia="仿宋_GB2312" w:cs="仿宋_GB2312"/>
                <w:color w:val="FF0000"/>
              </w:rPr>
            </w:pPr>
          </w:p>
        </w:tc>
      </w:tr>
      <w:tr w14:paraId="69BF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38FAED2A">
            <w:pPr>
              <w:pStyle w:val="26"/>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6586BE13">
            <w:pPr>
              <w:pStyle w:val="26"/>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5F787A7C">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602449CB">
            <w:pPr>
              <w:pStyle w:val="26"/>
              <w:rPr>
                <w:rFonts w:ascii="仿宋_GB2312" w:hAnsi="仿宋_GB2312" w:eastAsia="仿宋_GB2312" w:cs="仿宋_GB2312"/>
                <w:color w:val="FF0000"/>
              </w:rPr>
            </w:pPr>
          </w:p>
        </w:tc>
      </w:tr>
      <w:tr w14:paraId="0CD9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2F0F9CD2">
            <w:pPr>
              <w:pStyle w:val="26"/>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436E3449">
            <w:pPr>
              <w:pStyle w:val="26"/>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6BE9F57B">
            <w:pPr>
              <w:pStyle w:val="26"/>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156D6034">
            <w:pPr>
              <w:pStyle w:val="26"/>
              <w:rPr>
                <w:rFonts w:ascii="仿宋_GB2312" w:hAnsi="仿宋_GB2312" w:eastAsia="仿宋_GB2312" w:cs="仿宋_GB2312"/>
                <w:color w:val="FF0000"/>
                <w:highlight w:val="yellow"/>
              </w:rPr>
            </w:pPr>
          </w:p>
        </w:tc>
      </w:tr>
    </w:tbl>
    <w:p w14:paraId="53378BCF">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29A1407">
      <w:pPr>
        <w:jc w:val="left"/>
        <w:rPr>
          <w:rFonts w:ascii="方正仿宋_GBK" w:eastAsia="方正仿宋_GBK"/>
          <w:sz w:val="32"/>
          <w:szCs w:val="3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8834">
    <w:pPr>
      <w:pStyle w:val="10"/>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2</w:t>
    </w:r>
    <w:r>
      <w:fldChar w:fldCharType="end"/>
    </w:r>
  </w:p>
  <w:p w14:paraId="5161C19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E838">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44</w:t>
    </w:r>
    <w:r>
      <w:fldChar w:fldCharType="end"/>
    </w:r>
  </w:p>
  <w:p w14:paraId="4D365FD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38EF0">
    <w:pPr>
      <w:pStyle w:val="10"/>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35</w:t>
    </w:r>
    <w:r>
      <w:fldChar w:fldCharType="end"/>
    </w:r>
  </w:p>
  <w:p w14:paraId="2FABA7C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EADCE">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29"/>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2909EA56"/>
    <w:multiLevelType w:val="singleLevel"/>
    <w:tmpl w:val="2909EA56"/>
    <w:lvl w:ilvl="0" w:tentative="0">
      <w:start w:val="1"/>
      <w:numFmt w:val="decimal"/>
      <w:lvlText w:val="%1."/>
      <w:lvlJc w:val="left"/>
      <w:pPr>
        <w:tabs>
          <w:tab w:val="left" w:pos="312"/>
        </w:tabs>
      </w:pPr>
    </w:lvl>
  </w:abstractNum>
  <w:abstractNum w:abstractNumId="6">
    <w:nsid w:val="395C50F0"/>
    <w:multiLevelType w:val="multilevel"/>
    <w:tmpl w:val="395C50F0"/>
    <w:lvl w:ilvl="0" w:tentative="0">
      <w:start w:val="1"/>
      <w:numFmt w:val="decimal"/>
      <w:pStyle w:val="5"/>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3EA9566E"/>
    <w:multiLevelType w:val="multilevel"/>
    <w:tmpl w:val="3EA9566E"/>
    <w:lvl w:ilvl="0" w:tentative="0">
      <w:start w:val="1"/>
      <w:numFmt w:val="decimal"/>
      <w:pStyle w:val="3"/>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8">
    <w:nsid w:val="6AA12C86"/>
    <w:multiLevelType w:val="singleLevel"/>
    <w:tmpl w:val="6AA12C86"/>
    <w:lvl w:ilvl="0" w:tentative="0">
      <w:start w:val="3"/>
      <w:numFmt w:val="chineseCounting"/>
      <w:suff w:val="nothing"/>
      <w:lvlText w:val="%1、"/>
      <w:lvlJc w:val="left"/>
      <w:rPr>
        <w:rFonts w:hint="eastAsia"/>
      </w:rPr>
    </w:lvl>
  </w:abstractNum>
  <w:num w:numId="1">
    <w:abstractNumId w:val="7"/>
  </w:num>
  <w:num w:numId="2">
    <w:abstractNumId w:val="6"/>
  </w:num>
  <w:num w:numId="3">
    <w:abstractNumId w:val="2"/>
  </w:num>
  <w:num w:numId="4">
    <w:abstractNumId w:val="1"/>
  </w:num>
  <w:num w:numId="5">
    <w:abstractNumId w:val="5"/>
  </w:num>
  <w:num w:numId="6">
    <w:abstractNumId w:val="4"/>
  </w:num>
  <w:num w:numId="7">
    <w:abstractNumId w:val="3"/>
    <w:lvlOverride w:ilvl="0">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MGM4OGJmMmE5ZjE3MTk3MWJiOGMzMDIxZjI0NTYifQ=="/>
  </w:docVars>
  <w:rsids>
    <w:rsidRoot w:val="00BE6395"/>
    <w:rsid w:val="00017375"/>
    <w:rsid w:val="001754AD"/>
    <w:rsid w:val="00252AB4"/>
    <w:rsid w:val="002B3197"/>
    <w:rsid w:val="00372253"/>
    <w:rsid w:val="0044755A"/>
    <w:rsid w:val="004F6D53"/>
    <w:rsid w:val="0050010C"/>
    <w:rsid w:val="005E03BA"/>
    <w:rsid w:val="0071525F"/>
    <w:rsid w:val="00740ED1"/>
    <w:rsid w:val="00945596"/>
    <w:rsid w:val="00B17A16"/>
    <w:rsid w:val="00B2669F"/>
    <w:rsid w:val="00BE6395"/>
    <w:rsid w:val="00C865B1"/>
    <w:rsid w:val="00D5554C"/>
    <w:rsid w:val="00E328E3"/>
    <w:rsid w:val="00E37F64"/>
    <w:rsid w:val="00FC3E1B"/>
    <w:rsid w:val="00FF0151"/>
    <w:rsid w:val="00FF226D"/>
    <w:rsid w:val="00FF44E3"/>
    <w:rsid w:val="028D6ACB"/>
    <w:rsid w:val="02D84CC7"/>
    <w:rsid w:val="041E0BE1"/>
    <w:rsid w:val="04B862AB"/>
    <w:rsid w:val="05521601"/>
    <w:rsid w:val="05AA2098"/>
    <w:rsid w:val="06592DA1"/>
    <w:rsid w:val="069A1667"/>
    <w:rsid w:val="06E96BF0"/>
    <w:rsid w:val="0747051C"/>
    <w:rsid w:val="0CF31BCF"/>
    <w:rsid w:val="10F9487D"/>
    <w:rsid w:val="11DB0EE3"/>
    <w:rsid w:val="150554CE"/>
    <w:rsid w:val="15DD2016"/>
    <w:rsid w:val="17162CCB"/>
    <w:rsid w:val="1A971221"/>
    <w:rsid w:val="1ACE63D1"/>
    <w:rsid w:val="1AFF3404"/>
    <w:rsid w:val="1C124A19"/>
    <w:rsid w:val="1CD170A2"/>
    <w:rsid w:val="20863712"/>
    <w:rsid w:val="21F77E6E"/>
    <w:rsid w:val="239D4B92"/>
    <w:rsid w:val="23EC6EF9"/>
    <w:rsid w:val="247507E8"/>
    <w:rsid w:val="25967D4C"/>
    <w:rsid w:val="26963437"/>
    <w:rsid w:val="28825125"/>
    <w:rsid w:val="2ACC7A59"/>
    <w:rsid w:val="2BD169E7"/>
    <w:rsid w:val="2D1305E9"/>
    <w:rsid w:val="2F1C3B42"/>
    <w:rsid w:val="2FEA4CA7"/>
    <w:rsid w:val="31F37CF8"/>
    <w:rsid w:val="327E6664"/>
    <w:rsid w:val="33741BC4"/>
    <w:rsid w:val="33A735A4"/>
    <w:rsid w:val="35153BB4"/>
    <w:rsid w:val="3560378B"/>
    <w:rsid w:val="36875DB8"/>
    <w:rsid w:val="3711090F"/>
    <w:rsid w:val="375458D3"/>
    <w:rsid w:val="37A47A9F"/>
    <w:rsid w:val="382C778A"/>
    <w:rsid w:val="382E30DC"/>
    <w:rsid w:val="386B5980"/>
    <w:rsid w:val="39585C49"/>
    <w:rsid w:val="3AAC0AC2"/>
    <w:rsid w:val="3AB97CED"/>
    <w:rsid w:val="3B057795"/>
    <w:rsid w:val="3DE81B99"/>
    <w:rsid w:val="3E825F9A"/>
    <w:rsid w:val="43214F3F"/>
    <w:rsid w:val="450B0993"/>
    <w:rsid w:val="4723347D"/>
    <w:rsid w:val="47A345BE"/>
    <w:rsid w:val="480C068F"/>
    <w:rsid w:val="4933371F"/>
    <w:rsid w:val="49C8526C"/>
    <w:rsid w:val="4C300F9F"/>
    <w:rsid w:val="4C4E5F8C"/>
    <w:rsid w:val="4CBB7CB4"/>
    <w:rsid w:val="4D1445E4"/>
    <w:rsid w:val="4E046324"/>
    <w:rsid w:val="4ED654AE"/>
    <w:rsid w:val="4EF348FF"/>
    <w:rsid w:val="506F6834"/>
    <w:rsid w:val="50F707E4"/>
    <w:rsid w:val="51730B5D"/>
    <w:rsid w:val="52363EE3"/>
    <w:rsid w:val="532145E9"/>
    <w:rsid w:val="565C6063"/>
    <w:rsid w:val="56764C4B"/>
    <w:rsid w:val="571314DF"/>
    <w:rsid w:val="573D2DDF"/>
    <w:rsid w:val="57610604"/>
    <w:rsid w:val="57A42CB4"/>
    <w:rsid w:val="592774FC"/>
    <w:rsid w:val="59780D32"/>
    <w:rsid w:val="59E01AC6"/>
    <w:rsid w:val="59F12F67"/>
    <w:rsid w:val="5A632FD6"/>
    <w:rsid w:val="5B0647F0"/>
    <w:rsid w:val="5D924A61"/>
    <w:rsid w:val="5E7D4240"/>
    <w:rsid w:val="61025A59"/>
    <w:rsid w:val="61A70304"/>
    <w:rsid w:val="633431C9"/>
    <w:rsid w:val="65841133"/>
    <w:rsid w:val="65A6055E"/>
    <w:rsid w:val="65D3298E"/>
    <w:rsid w:val="678004CA"/>
    <w:rsid w:val="67A34ADA"/>
    <w:rsid w:val="68736231"/>
    <w:rsid w:val="689874B4"/>
    <w:rsid w:val="68BE7D5D"/>
    <w:rsid w:val="69D501AF"/>
    <w:rsid w:val="6A5B28CE"/>
    <w:rsid w:val="6A7015EF"/>
    <w:rsid w:val="6B174127"/>
    <w:rsid w:val="6B4D3143"/>
    <w:rsid w:val="6CB43382"/>
    <w:rsid w:val="6CC37E9F"/>
    <w:rsid w:val="6EDB4329"/>
    <w:rsid w:val="6F391866"/>
    <w:rsid w:val="71556292"/>
    <w:rsid w:val="72601FB5"/>
    <w:rsid w:val="72D0797D"/>
    <w:rsid w:val="72D35B43"/>
    <w:rsid w:val="74CD3EDC"/>
    <w:rsid w:val="75BC2223"/>
    <w:rsid w:val="76792212"/>
    <w:rsid w:val="76A2766B"/>
    <w:rsid w:val="771E6B77"/>
    <w:rsid w:val="77341E2B"/>
    <w:rsid w:val="78424B33"/>
    <w:rsid w:val="7B6C3492"/>
    <w:rsid w:val="7B961C0A"/>
    <w:rsid w:val="7CAD73FC"/>
    <w:rsid w:val="7DE42994"/>
    <w:rsid w:val="7DFC5016"/>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4">
    <w:name w:val="heading 2"/>
    <w:basedOn w:val="5"/>
    <w:next w:val="1"/>
    <w:qFormat/>
    <w:uiPriority w:val="98"/>
    <w:pPr>
      <w:tabs>
        <w:tab w:val="left" w:pos="420"/>
        <w:tab w:val="left" w:pos="425"/>
      </w:tabs>
      <w:spacing w:before="260" w:after="260" w:line="416" w:lineRule="auto"/>
      <w:outlineLvl w:val="1"/>
    </w:pPr>
    <w:rPr>
      <w:rFonts w:ascii="Calibri Light" w:hAnsi="Calibri Light"/>
      <w:kern w:val="0"/>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customStyle="1" w:styleId="5">
    <w:name w:val="一级标题"/>
    <w:basedOn w:val="3"/>
    <w:qFormat/>
    <w:uiPriority w:val="0"/>
    <w:pPr>
      <w:numPr>
        <w:numId w:val="2"/>
      </w:numPr>
      <w:tabs>
        <w:tab w:val="left" w:pos="420"/>
        <w:tab w:val="left" w:pos="425"/>
        <w:tab w:val="clear" w:pos="0"/>
      </w:tabs>
      <w:jc w:val="left"/>
    </w:pPr>
    <w:rPr>
      <w:rFonts w:ascii="黑体"/>
    </w:rPr>
  </w:style>
  <w:style w:type="paragraph" w:styleId="6">
    <w:name w:val="index 8"/>
    <w:basedOn w:val="1"/>
    <w:next w:val="1"/>
    <w:qFormat/>
    <w:uiPriority w:val="0"/>
    <w:pPr>
      <w:spacing w:line="276" w:lineRule="auto"/>
    </w:pPr>
    <w:rPr>
      <w:rFonts w:ascii="宋体" w:hAnsi="宋体"/>
      <w:color w:val="FF0000"/>
    </w:rPr>
  </w:style>
  <w:style w:type="paragraph" w:styleId="7">
    <w:name w:val="caption"/>
    <w:basedOn w:val="1"/>
    <w:next w:val="1"/>
    <w:qFormat/>
    <w:uiPriority w:val="0"/>
    <w:pPr>
      <w:spacing w:before="152"/>
    </w:pPr>
    <w:rPr>
      <w:rFonts w:ascii="Arial" w:hAnsi="Arial" w:eastAsia="黑体" w:cs="Arial"/>
      <w:kern w:val="0"/>
      <w:sz w:val="20"/>
      <w:szCs w:val="20"/>
    </w:rPr>
  </w:style>
  <w:style w:type="paragraph" w:styleId="8">
    <w:name w:val="annotation text"/>
    <w:basedOn w:val="1"/>
    <w:link w:val="31"/>
    <w:qFormat/>
    <w:uiPriority w:val="0"/>
    <w:pPr>
      <w:jc w:val="left"/>
    </w:pPr>
    <w:rPr>
      <w:rFonts w:ascii="Calibri"/>
      <w:sz w:val="18"/>
    </w:rPr>
  </w:style>
  <w:style w:type="paragraph" w:styleId="9">
    <w:name w:val="Date"/>
    <w:basedOn w:val="1"/>
    <w:next w:val="1"/>
    <w:link w:val="20"/>
    <w:semiHidden/>
    <w:unhideWhenUsed/>
    <w:qFormat/>
    <w:uiPriority w:val="99"/>
    <w:pPr>
      <w:ind w:left="100" w:leftChars="25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39"/>
  </w:style>
  <w:style w:type="paragraph" w:styleId="13">
    <w:name w:val="annotation subject"/>
    <w:basedOn w:val="8"/>
    <w:next w:val="8"/>
    <w:link w:val="32"/>
    <w:semiHidden/>
    <w:unhideWhenUsed/>
    <w:qFormat/>
    <w:uiPriority w:val="99"/>
    <w:rPr>
      <w:rFonts w:asciiTheme="minorHAnsi"/>
      <w:b/>
      <w:bCs/>
      <w:sz w:val="21"/>
    </w:rPr>
  </w:style>
  <w:style w:type="paragraph" w:styleId="14">
    <w:name w:val="Body Text First Indent"/>
    <w:basedOn w:val="2"/>
    <w:qFormat/>
    <w:uiPriority w:val="0"/>
    <w:pPr>
      <w:ind w:firstLine="420" w:firstLineChars="1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Calibri" w:hAnsi="Calibri" w:eastAsia="宋体" w:cs="Times New Roman"/>
    </w:rPr>
  </w:style>
  <w:style w:type="character" w:styleId="19">
    <w:name w:val="annotation reference"/>
    <w:basedOn w:val="17"/>
    <w:semiHidden/>
    <w:unhideWhenUsed/>
    <w:qFormat/>
    <w:uiPriority w:val="99"/>
    <w:rPr>
      <w:sz w:val="21"/>
      <w:szCs w:val="21"/>
    </w:rPr>
  </w:style>
  <w:style w:type="character" w:customStyle="1" w:styleId="20">
    <w:name w:val="日期 字符"/>
    <w:basedOn w:val="17"/>
    <w:link w:val="9"/>
    <w:semiHidden/>
    <w:qFormat/>
    <w:uiPriority w:val="99"/>
  </w:style>
  <w:style w:type="paragraph" w:styleId="21">
    <w:name w:val="List Paragraph"/>
    <w:basedOn w:val="1"/>
    <w:qFormat/>
    <w:uiPriority w:val="34"/>
    <w:pPr>
      <w:ind w:firstLine="420" w:firstLineChars="200"/>
    </w:pPr>
  </w:style>
  <w:style w:type="paragraph" w:customStyle="1" w:styleId="22">
    <w:name w:val="正文首行缩进两字符"/>
    <w:basedOn w:val="23"/>
    <w:qFormat/>
    <w:uiPriority w:val="0"/>
    <w:pPr>
      <w:spacing w:line="360" w:lineRule="auto"/>
      <w:ind w:firstLine="200" w:firstLineChars="200"/>
    </w:pPr>
  </w:style>
  <w:style w:type="paragraph" w:customStyle="1" w:styleId="23">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4">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font11"/>
    <w:basedOn w:val="17"/>
    <w:qFormat/>
    <w:uiPriority w:val="0"/>
    <w:rPr>
      <w:rFonts w:hint="eastAsia" w:ascii="宋体" w:hAnsi="宋体" w:eastAsia="宋体" w:cs="宋体"/>
      <w:color w:val="000000"/>
      <w:sz w:val="24"/>
      <w:szCs w:val="24"/>
      <w:u w:val="none"/>
    </w:rPr>
  </w:style>
  <w:style w:type="paragraph" w:customStyle="1" w:styleId="26">
    <w:name w:val="样式1"/>
    <w:basedOn w:val="27"/>
    <w:qFormat/>
    <w:uiPriority w:val="0"/>
    <w:pPr>
      <w:spacing w:after="0" w:line="400" w:lineRule="exact"/>
      <w:jc w:val="center"/>
    </w:pPr>
    <w:rPr>
      <w:rFonts w:ascii="仿宋" w:hAnsi="仿宋" w:eastAsia="仿宋" w:cs="Times New Roman"/>
      <w:kern w:val="2"/>
      <w:szCs w:val="28"/>
    </w:rPr>
  </w:style>
  <w:style w:type="paragraph" w:customStyle="1" w:styleId="27">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8">
    <w:name w:val="font61"/>
    <w:basedOn w:val="17"/>
    <w:qFormat/>
    <w:uiPriority w:val="0"/>
    <w:rPr>
      <w:rFonts w:hint="eastAsia" w:ascii="宋体" w:hAnsi="宋体" w:eastAsia="宋体" w:cs="宋体"/>
      <w:color w:val="000000"/>
      <w:sz w:val="24"/>
      <w:szCs w:val="24"/>
      <w:u w:val="none"/>
    </w:rPr>
  </w:style>
  <w:style w:type="paragraph" w:customStyle="1" w:styleId="29">
    <w:name w:val="17“1.”四级标题"/>
    <w:basedOn w:val="30"/>
    <w:qFormat/>
    <w:uiPriority w:val="0"/>
    <w:pPr>
      <w:numPr>
        <w:ilvl w:val="3"/>
        <w:numId w:val="3"/>
      </w:numPr>
      <w:tabs>
        <w:tab w:val="left" w:pos="0"/>
      </w:tabs>
      <w:ind w:firstLine="803"/>
    </w:pPr>
  </w:style>
  <w:style w:type="paragraph" w:customStyle="1" w:styleId="30">
    <w:name w:val="02、首行缩进2字符正文"/>
    <w:basedOn w:val="1"/>
    <w:qFormat/>
    <w:uiPriority w:val="0"/>
    <w:pPr>
      <w:tabs>
        <w:tab w:val="left" w:pos="0"/>
      </w:tabs>
      <w:wordWrap w:val="0"/>
      <w:topLinePunct/>
      <w:ind w:firstLine="480" w:firstLineChars="200"/>
    </w:pPr>
    <w:rPr>
      <w:rFonts w:ascii="宋体" w:hAnsi="宋体" w:eastAsia="宋体"/>
    </w:rPr>
  </w:style>
  <w:style w:type="character" w:customStyle="1" w:styleId="31">
    <w:name w:val="批注文字 字符"/>
    <w:basedOn w:val="17"/>
    <w:link w:val="8"/>
    <w:qFormat/>
    <w:uiPriority w:val="0"/>
    <w:rPr>
      <w:rFonts w:ascii="Calibri" w:hAnsiTheme="minorHAnsi" w:eastAsiaTheme="minorEastAsia" w:cstheme="minorBidi"/>
      <w:kern w:val="2"/>
      <w:sz w:val="18"/>
      <w:szCs w:val="22"/>
    </w:rPr>
  </w:style>
  <w:style w:type="character" w:customStyle="1" w:styleId="32">
    <w:name w:val="批注主题 字符"/>
    <w:basedOn w:val="31"/>
    <w:link w:val="13"/>
    <w:semiHidden/>
    <w:qFormat/>
    <w:uiPriority w:val="99"/>
    <w:rPr>
      <w:rFonts w:asciiTheme="minorHAnsi" w:hAnsiTheme="minorHAnsi" w:eastAsiaTheme="minorEastAsia" w:cstheme="minorBidi"/>
      <w:b/>
      <w:bCs/>
      <w:kern w:val="2"/>
      <w:sz w:val="21"/>
      <w:szCs w:val="22"/>
    </w:rPr>
  </w:style>
  <w:style w:type="paragraph" w:customStyle="1" w:styleId="3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488</Words>
  <Characters>519</Characters>
  <Lines>32</Lines>
  <Paragraphs>9</Paragraphs>
  <TotalTime>8</TotalTime>
  <ScaleCrop>false</ScaleCrop>
  <LinksUpToDate>false</LinksUpToDate>
  <CharactersWithSpaces>521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2025-03-11T05:06:00Z</dcterms:created>
  <dc:creator>韦生键</dc:creator>
  <cp:lastModifiedBy>高帆</cp:lastModifiedBy>
  <dcterms:modified xsi:type="dcterms:W3CDTF">2025-05-16T04:48:33Z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01ED339CB78548AEB89E99CF01F0AB33_13</vt:lpwstr>
  </property>
  <property fmtid="{D5CDD505-2E9C-101B-9397-08002B2CF9AE}" pid="4" name="KSOTemplateDocerSaveRecord">
    <vt:lpwstr>eyJoZGlkIjoiOTVlZGQ0ZGVlNjNhMjdhNTMwY2M1MTU5MWQxNzA4YWQiLCJ1c2VySWQiOiIzODQ2NjU1NjEifQ==</vt:lpwstr>
  </property>
</Properties>
</file>