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457FA">
      <w:pPr>
        <w:jc w:val="center"/>
        <w:rPr>
          <w:rFonts w:ascii="仿宋_GB2312" w:hAnsi="仿宋_GB2312" w:eastAsia="仿宋_GB2312" w:cs="仿宋_GB2312"/>
          <w:sz w:val="72"/>
          <w:szCs w:val="72"/>
        </w:rPr>
      </w:pPr>
      <w:r>
        <w:rPr>
          <w:rFonts w:hint="eastAsia" w:ascii="仿宋_GB2312" w:hAnsi="仿宋_GB2312" w:eastAsia="仿宋_GB2312" w:cs="仿宋_GB2312"/>
          <w:sz w:val="52"/>
          <w:szCs w:val="52"/>
        </w:rPr>
        <w:t>成都汽车职业技术学校</w:t>
      </w:r>
      <w:r>
        <w:rPr>
          <w:rFonts w:hint="eastAsia" w:ascii="仿宋_GB2312" w:hAnsi="仿宋_GB2312" w:eastAsia="仿宋_GB2312" w:cs="仿宋_GB2312"/>
          <w:sz w:val="52"/>
          <w:szCs w:val="52"/>
          <w:lang w:val="en-US" w:eastAsia="zh-CN"/>
        </w:rPr>
        <w:t>消防维保</w:t>
      </w:r>
      <w:r>
        <w:rPr>
          <w:rFonts w:hint="eastAsia" w:ascii="仿宋_GB2312" w:hAnsi="仿宋_GB2312" w:eastAsia="仿宋_GB2312" w:cs="仿宋_GB2312"/>
          <w:sz w:val="52"/>
          <w:szCs w:val="52"/>
        </w:rPr>
        <w:t>服务采购项目</w:t>
      </w:r>
    </w:p>
    <w:p w14:paraId="403FF9BF">
      <w:pPr>
        <w:jc w:val="center"/>
        <w:rPr>
          <w:rFonts w:ascii="仿宋_GB2312" w:hAnsi="仿宋_GB2312" w:eastAsia="仿宋_GB2312" w:cs="仿宋_GB2312"/>
          <w:sz w:val="44"/>
          <w:szCs w:val="44"/>
        </w:rPr>
      </w:pPr>
    </w:p>
    <w:p w14:paraId="715CEBD3">
      <w:pPr>
        <w:jc w:val="center"/>
        <w:rPr>
          <w:rFonts w:ascii="仿宋_GB2312" w:hAnsi="仿宋_GB2312" w:eastAsia="仿宋_GB2312" w:cs="仿宋_GB2312"/>
          <w:sz w:val="44"/>
          <w:szCs w:val="44"/>
        </w:rPr>
      </w:pPr>
    </w:p>
    <w:p w14:paraId="14CFFCE2">
      <w:pPr>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比</w:t>
      </w:r>
    </w:p>
    <w:p w14:paraId="0A252E11">
      <w:pPr>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选</w:t>
      </w:r>
    </w:p>
    <w:p w14:paraId="4F64EBFC">
      <w:pPr>
        <w:jc w:val="center"/>
        <w:rPr>
          <w:rFonts w:ascii="仿宋_GB2312" w:hAnsi="仿宋_GB2312" w:eastAsia="仿宋_GB2312" w:cs="仿宋_GB2312"/>
          <w:sz w:val="44"/>
          <w:szCs w:val="44"/>
        </w:rPr>
      </w:pPr>
      <w:r>
        <w:rPr>
          <w:rFonts w:hint="eastAsia" w:ascii="仿宋_GB2312" w:hAnsi="仿宋_GB2312" w:eastAsia="仿宋_GB2312" w:cs="仿宋_GB2312"/>
          <w:sz w:val="44"/>
          <w:szCs w:val="44"/>
        </w:rPr>
        <w:t>文</w:t>
      </w:r>
    </w:p>
    <w:p w14:paraId="6DBE0A05">
      <w:pPr>
        <w:jc w:val="center"/>
        <w:rPr>
          <w:rFonts w:ascii="仿宋_GB2312" w:hAnsi="仿宋_GB2312" w:eastAsia="仿宋_GB2312" w:cs="仿宋_GB2312"/>
          <w:sz w:val="52"/>
          <w:szCs w:val="52"/>
        </w:rPr>
      </w:pPr>
      <w:r>
        <w:rPr>
          <w:rFonts w:hint="eastAsia" w:ascii="仿宋_GB2312" w:hAnsi="仿宋_GB2312" w:eastAsia="仿宋_GB2312" w:cs="仿宋_GB2312"/>
          <w:sz w:val="44"/>
          <w:szCs w:val="44"/>
        </w:rPr>
        <w:t>件</w:t>
      </w:r>
    </w:p>
    <w:p w14:paraId="2E935C1A">
      <w:pPr>
        <w:spacing w:line="360" w:lineRule="auto"/>
        <w:rPr>
          <w:rFonts w:ascii="仿宋_GB2312" w:hAnsi="仿宋_GB2312" w:eastAsia="仿宋_GB2312" w:cs="仿宋_GB2312"/>
          <w:sz w:val="32"/>
          <w:szCs w:val="32"/>
        </w:rPr>
      </w:pPr>
    </w:p>
    <w:p w14:paraId="664115B4">
      <w:pPr>
        <w:spacing w:line="360" w:lineRule="auto"/>
        <w:rPr>
          <w:rFonts w:ascii="仿宋_GB2312" w:hAnsi="仿宋_GB2312" w:eastAsia="仿宋_GB2312" w:cs="仿宋_GB2312"/>
          <w:sz w:val="32"/>
          <w:szCs w:val="32"/>
        </w:rPr>
      </w:pPr>
    </w:p>
    <w:p w14:paraId="69EA866F">
      <w:pPr>
        <w:spacing w:line="360" w:lineRule="auto"/>
        <w:rPr>
          <w:rFonts w:ascii="仿宋_GB2312" w:hAnsi="仿宋_GB2312" w:eastAsia="仿宋_GB2312" w:cs="仿宋_GB2312"/>
          <w:sz w:val="32"/>
          <w:szCs w:val="32"/>
        </w:rPr>
      </w:pPr>
    </w:p>
    <w:p w14:paraId="65344DAD">
      <w:pPr>
        <w:spacing w:line="360" w:lineRule="auto"/>
        <w:rPr>
          <w:rFonts w:ascii="仿宋_GB2312" w:hAnsi="仿宋_GB2312" w:eastAsia="仿宋_GB2312" w:cs="仿宋_GB2312"/>
          <w:sz w:val="32"/>
          <w:szCs w:val="32"/>
        </w:rPr>
      </w:pPr>
    </w:p>
    <w:p w14:paraId="2294E1A2">
      <w:pPr>
        <w:spacing w:line="360" w:lineRule="auto"/>
        <w:jc w:val="center"/>
        <w:rPr>
          <w:rFonts w:ascii="仿宋_GB2312" w:hAnsi="仿宋_GB2312" w:eastAsia="仿宋_GB2312" w:cs="仿宋_GB2312"/>
          <w:sz w:val="32"/>
          <w:szCs w:val="32"/>
        </w:rPr>
      </w:pPr>
    </w:p>
    <w:p w14:paraId="44A0BA06">
      <w:pPr>
        <w:spacing w:line="360" w:lineRule="auto"/>
        <w:jc w:val="center"/>
        <w:rPr>
          <w:rFonts w:ascii="仿宋_GB2312" w:hAnsi="仿宋_GB2312" w:eastAsia="仿宋_GB2312" w:cs="仿宋_GB2312"/>
          <w:sz w:val="32"/>
          <w:szCs w:val="32"/>
        </w:rPr>
      </w:pPr>
    </w:p>
    <w:p w14:paraId="650D5E88">
      <w:pPr>
        <w:spacing w:line="360" w:lineRule="auto"/>
        <w:jc w:val="center"/>
        <w:rPr>
          <w:rFonts w:ascii="仿宋_GB2312" w:hAnsi="仿宋_GB2312" w:eastAsia="仿宋_GB2312" w:cs="仿宋_GB2312"/>
          <w:sz w:val="32"/>
          <w:szCs w:val="32"/>
        </w:rPr>
      </w:pPr>
    </w:p>
    <w:p w14:paraId="4CF065E4">
      <w:pPr>
        <w:spacing w:line="360" w:lineRule="auto"/>
        <w:jc w:val="center"/>
        <w:rPr>
          <w:rFonts w:ascii="仿宋_GB2312" w:hAnsi="仿宋_GB2312" w:eastAsia="仿宋_GB2312" w:cs="仿宋_GB2312"/>
          <w:sz w:val="32"/>
          <w:szCs w:val="32"/>
        </w:rPr>
      </w:pPr>
    </w:p>
    <w:p w14:paraId="3D81B78A">
      <w:pPr>
        <w:spacing w:line="360" w:lineRule="auto"/>
        <w:jc w:val="center"/>
        <w:rPr>
          <w:rFonts w:ascii="仿宋_GB2312" w:hAnsi="仿宋_GB2312" w:eastAsia="仿宋_GB2312" w:cs="仿宋_GB2312"/>
          <w:sz w:val="32"/>
          <w:szCs w:val="32"/>
        </w:rPr>
      </w:pPr>
    </w:p>
    <w:p w14:paraId="346B0F90">
      <w:pPr>
        <w:spacing w:line="360" w:lineRule="auto"/>
        <w:jc w:val="center"/>
        <w:rPr>
          <w:rFonts w:ascii="仿宋_GB2312" w:hAnsi="仿宋_GB2312" w:eastAsia="仿宋_GB2312" w:cs="仿宋_GB2312"/>
          <w:sz w:val="32"/>
          <w:szCs w:val="32"/>
        </w:rPr>
      </w:pPr>
    </w:p>
    <w:p w14:paraId="0A40C668">
      <w:pPr>
        <w:spacing w:line="360" w:lineRule="auto"/>
        <w:jc w:val="center"/>
        <w:rPr>
          <w:rFonts w:ascii="仿宋_GB2312" w:hAnsi="仿宋_GB2312" w:eastAsia="仿宋_GB2312" w:cs="仿宋_GB2312"/>
          <w:sz w:val="32"/>
          <w:szCs w:val="32"/>
        </w:rPr>
      </w:pPr>
    </w:p>
    <w:p w14:paraId="72083502">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成都汽车职业技术学校编制</w:t>
      </w:r>
    </w:p>
    <w:p w14:paraId="5ADBC049">
      <w:pPr>
        <w:spacing w:line="360" w:lineRule="auto"/>
        <w:jc w:val="center"/>
        <w:rPr>
          <w:rFonts w:ascii="仿宋_GB2312" w:hAnsi="仿宋_GB2312" w:eastAsia="仿宋_GB2312" w:cs="仿宋_GB2312"/>
          <w:sz w:val="30"/>
          <w:szCs w:val="30"/>
        </w:rPr>
        <w:sectPr>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0"/>
          <w:szCs w:val="30"/>
          <w:lang w:eastAsia="zh-CN"/>
        </w:rPr>
        <w:t>2025年</w:t>
      </w:r>
      <w:r>
        <w:rPr>
          <w:rFonts w:hint="eastAsia" w:ascii="方正锐正黑_GBK 中" w:hAnsi="方正锐正黑_GBK 中" w:eastAsia="方正锐正黑_GBK 中" w:cs="方正锐正黑_GBK 中"/>
          <w:sz w:val="30"/>
          <w:szCs w:val="30"/>
          <w:lang w:val="en-US" w:eastAsia="zh-CN"/>
        </w:rPr>
        <w:t>12</w:t>
      </w:r>
      <w:r>
        <w:rPr>
          <w:rFonts w:hint="eastAsia" w:ascii="仿宋_GB2312" w:hAnsi="仿宋_GB2312" w:eastAsia="仿宋_GB2312" w:cs="仿宋_GB2312"/>
          <w:sz w:val="30"/>
          <w:szCs w:val="30"/>
        </w:rPr>
        <w:t>月</w:t>
      </w:r>
    </w:p>
    <w:p w14:paraId="071140FA">
      <w:pPr>
        <w:pStyle w:val="3"/>
        <w:spacing w:before="624" w:after="624"/>
        <w:rPr>
          <w:sz w:val="36"/>
          <w:szCs w:val="28"/>
        </w:rPr>
      </w:pPr>
      <w:bookmarkStart w:id="0" w:name="_Hlt101843627"/>
      <w:bookmarkEnd w:id="0"/>
      <w:bookmarkStart w:id="1" w:name="_Hlt101233737"/>
      <w:bookmarkEnd w:id="1"/>
      <w:bookmarkStart w:id="2" w:name="_Toc6612"/>
      <w:r>
        <w:rPr>
          <w:rFonts w:hint="eastAsia"/>
          <w:sz w:val="36"/>
          <w:szCs w:val="28"/>
        </w:rPr>
        <w:t>比选公告</w:t>
      </w:r>
      <w:bookmarkEnd w:id="2"/>
    </w:p>
    <w:p w14:paraId="3BF679CF">
      <w:pPr>
        <w:pStyle w:val="3"/>
        <w:numPr>
          <w:ilvl w:val="0"/>
          <w:numId w:val="0"/>
        </w:numPr>
        <w:spacing w:before="624" w:after="624"/>
      </w:pPr>
      <w:r>
        <w:rPr>
          <w:rFonts w:hint="eastAsia"/>
        </w:rPr>
        <w:t>成都汽车职业技术学校</w:t>
      </w:r>
      <w:r>
        <w:rPr>
          <w:rFonts w:hint="eastAsia"/>
          <w:u w:val="single"/>
          <w:lang w:val="en-US" w:eastAsia="zh-CN"/>
        </w:rPr>
        <w:t>消防维保</w:t>
      </w:r>
      <w:r>
        <w:rPr>
          <w:rFonts w:hint="eastAsia"/>
          <w:u w:val="single"/>
        </w:rPr>
        <w:t>服务采购项目</w:t>
      </w:r>
      <w:r>
        <w:rPr>
          <w:rFonts w:hint="eastAsia"/>
        </w:rPr>
        <w:t>采购公告</w:t>
      </w:r>
    </w:p>
    <w:p w14:paraId="79ABBC82">
      <w:pPr>
        <w:spacing w:line="360" w:lineRule="auto"/>
        <w:ind w:firstLine="480" w:firstLineChars="200"/>
        <w:rPr>
          <w:rFonts w:ascii="宋体" w:hAnsi="宋体" w:cs="宋体"/>
          <w:b/>
          <w:sz w:val="24"/>
        </w:rPr>
      </w:pPr>
      <w:r>
        <w:rPr>
          <w:rFonts w:hint="eastAsia" w:ascii="宋体" w:hAnsi="宋体" w:cs="宋体"/>
          <w:sz w:val="24"/>
          <w:u w:val="single"/>
        </w:rPr>
        <w:t>成都汽车职业技术学校</w:t>
      </w:r>
      <w:r>
        <w:rPr>
          <w:rFonts w:hint="eastAsia" w:ascii="宋体" w:hAnsi="宋体" w:cs="宋体"/>
          <w:sz w:val="24"/>
        </w:rPr>
        <w:t>拟对</w:t>
      </w:r>
      <w:r>
        <w:rPr>
          <w:rFonts w:hint="eastAsia" w:ascii="宋体" w:hAnsi="宋体" w:cs="宋体"/>
          <w:sz w:val="24"/>
          <w:u w:val="single"/>
        </w:rPr>
        <w:t>成都汽车职业技术学校</w:t>
      </w:r>
      <w:r>
        <w:rPr>
          <w:rFonts w:hint="eastAsia" w:ascii="宋体" w:hAnsi="宋体" w:cs="宋体"/>
          <w:sz w:val="24"/>
          <w:u w:val="single"/>
          <w:lang w:val="en-US" w:eastAsia="zh-CN"/>
        </w:rPr>
        <w:t>消防维保（三年）</w:t>
      </w:r>
      <w:r>
        <w:rPr>
          <w:rFonts w:hint="eastAsia" w:ascii="宋体" w:hAnsi="宋体" w:cs="宋体"/>
          <w:sz w:val="24"/>
          <w:u w:val="single"/>
        </w:rPr>
        <w:t>服务采购项目</w:t>
      </w:r>
      <w:r>
        <w:rPr>
          <w:rFonts w:hint="eastAsia" w:ascii="宋体" w:hAnsi="宋体" w:cs="宋体"/>
          <w:sz w:val="24"/>
        </w:rPr>
        <w:t>进行比选。兹邀请符合本次比选条件的比选申请人参加。</w:t>
      </w:r>
    </w:p>
    <w:p w14:paraId="4C6BBDEA">
      <w:pPr>
        <w:spacing w:line="360" w:lineRule="auto"/>
        <w:ind w:firstLine="480" w:firstLineChars="200"/>
        <w:rPr>
          <w:rFonts w:ascii="宋体" w:hAnsi="宋体" w:cs="宋体"/>
          <w:sz w:val="24"/>
          <w:u w:val="single"/>
        </w:rPr>
      </w:pPr>
      <w:r>
        <w:rPr>
          <w:rFonts w:hint="eastAsia" w:ascii="宋体" w:hAnsi="宋体" w:cs="宋体"/>
          <w:b/>
          <w:sz w:val="24"/>
        </w:rPr>
        <w:t>一、项目名称：</w:t>
      </w:r>
      <w:r>
        <w:rPr>
          <w:rFonts w:hint="eastAsia" w:ascii="宋体" w:hAnsi="宋体" w:cs="宋体"/>
          <w:b/>
          <w:sz w:val="24"/>
          <w:u w:val="single"/>
        </w:rPr>
        <w:t>成都汽车职业技术学校</w:t>
      </w:r>
      <w:r>
        <w:rPr>
          <w:rFonts w:hint="eastAsia" w:ascii="宋体" w:hAnsi="宋体" w:cs="宋体"/>
          <w:b/>
          <w:sz w:val="24"/>
          <w:u w:val="single"/>
          <w:lang w:val="en-US" w:eastAsia="zh-CN"/>
        </w:rPr>
        <w:t>消防维保</w:t>
      </w:r>
      <w:r>
        <w:rPr>
          <w:rFonts w:hint="eastAsia" w:ascii="宋体" w:hAnsi="宋体" w:cs="宋体"/>
          <w:b/>
          <w:sz w:val="24"/>
          <w:u w:val="single"/>
        </w:rPr>
        <w:t>服务采购项目</w:t>
      </w:r>
    </w:p>
    <w:p w14:paraId="5C61890E">
      <w:pPr>
        <w:spacing w:line="360" w:lineRule="auto"/>
        <w:ind w:firstLine="480" w:firstLineChars="200"/>
        <w:rPr>
          <w:rFonts w:hint="eastAsia" w:ascii="宋体" w:hAnsi="宋体" w:cs="宋体" w:eastAsiaTheme="minorEastAsia"/>
          <w:b/>
          <w:color w:val="FF0000"/>
          <w:sz w:val="24"/>
          <w:lang w:eastAsia="zh-CN"/>
        </w:rPr>
      </w:pPr>
      <w:r>
        <w:rPr>
          <w:rFonts w:hint="eastAsia" w:ascii="宋体" w:hAnsi="宋体" w:cs="宋体"/>
          <w:b/>
          <w:color w:val="FF0000"/>
          <w:sz w:val="24"/>
        </w:rPr>
        <w:t>二、项目编号：</w:t>
      </w:r>
      <w:r>
        <w:rPr>
          <w:rFonts w:hint="eastAsia" w:ascii="宋体" w:hAnsi="宋体" w:cs="宋体"/>
          <w:b/>
          <w:color w:val="FF0000"/>
          <w:sz w:val="24"/>
          <w:lang w:eastAsia="zh-CN"/>
        </w:rPr>
        <w:t>QCZX-20251203</w:t>
      </w:r>
    </w:p>
    <w:p w14:paraId="24D3D021">
      <w:pPr>
        <w:spacing w:line="360" w:lineRule="auto"/>
        <w:ind w:firstLine="480" w:firstLineChars="200"/>
        <w:rPr>
          <w:rFonts w:ascii="宋体" w:hAnsi="宋体" w:cs="宋体"/>
          <w:b/>
          <w:sz w:val="24"/>
        </w:rPr>
      </w:pPr>
      <w:r>
        <w:rPr>
          <w:rFonts w:hint="eastAsia" w:ascii="宋体" w:hAnsi="宋体" w:cs="宋体"/>
          <w:b/>
          <w:sz w:val="24"/>
        </w:rPr>
        <w:t>三、比选申请人参加本次比选活动应具备下列条件：</w:t>
      </w:r>
    </w:p>
    <w:p w14:paraId="6CE446FF">
      <w:pPr>
        <w:pStyle w:val="25"/>
        <w:ind w:firstLine="600" w:firstLineChars="250"/>
        <w:rPr>
          <w:rFonts w:hAnsi="宋体" w:cs="宋体"/>
          <w:sz w:val="24"/>
          <w:szCs w:val="24"/>
        </w:rPr>
      </w:pPr>
      <w:r>
        <w:rPr>
          <w:rFonts w:hint="eastAsia" w:hAnsi="宋体" w:cs="宋体"/>
          <w:sz w:val="24"/>
          <w:szCs w:val="24"/>
        </w:rPr>
        <w:t>1、具有独立承担民事责任的能力；</w:t>
      </w:r>
    </w:p>
    <w:p w14:paraId="0C8489A5">
      <w:pPr>
        <w:pStyle w:val="25"/>
        <w:ind w:firstLine="600" w:firstLineChars="250"/>
        <w:rPr>
          <w:rFonts w:hAnsi="宋体" w:cs="宋体"/>
          <w:sz w:val="24"/>
          <w:szCs w:val="24"/>
        </w:rPr>
      </w:pPr>
      <w:r>
        <w:rPr>
          <w:rFonts w:hint="eastAsia" w:hAnsi="宋体" w:cs="宋体"/>
          <w:sz w:val="24"/>
          <w:szCs w:val="24"/>
        </w:rPr>
        <w:t>2、具有良好的商业信誉和健全的财务会计制度；</w:t>
      </w:r>
    </w:p>
    <w:p w14:paraId="53A12CB9">
      <w:pPr>
        <w:pStyle w:val="25"/>
        <w:ind w:firstLine="600" w:firstLineChars="250"/>
        <w:rPr>
          <w:rFonts w:hAnsi="宋体" w:cs="宋体"/>
          <w:sz w:val="24"/>
          <w:szCs w:val="24"/>
        </w:rPr>
      </w:pPr>
      <w:r>
        <w:rPr>
          <w:rFonts w:hint="eastAsia" w:hAnsi="宋体" w:cs="宋体"/>
          <w:sz w:val="24"/>
          <w:szCs w:val="24"/>
        </w:rPr>
        <w:t>3、具有履行合同所必需的设备和专业技术能力；</w:t>
      </w:r>
    </w:p>
    <w:p w14:paraId="693D8E5F">
      <w:pPr>
        <w:pStyle w:val="25"/>
        <w:ind w:firstLine="600" w:firstLineChars="250"/>
        <w:rPr>
          <w:rFonts w:hAnsi="宋体" w:cs="宋体"/>
          <w:sz w:val="24"/>
          <w:szCs w:val="24"/>
        </w:rPr>
      </w:pPr>
      <w:r>
        <w:rPr>
          <w:rFonts w:hint="eastAsia" w:hAnsi="宋体" w:cs="宋体"/>
          <w:sz w:val="24"/>
          <w:szCs w:val="24"/>
        </w:rPr>
        <w:t>4、具有依法缴纳税收和社会保障资金的良好记录；</w:t>
      </w:r>
    </w:p>
    <w:p w14:paraId="798BB231">
      <w:pPr>
        <w:pStyle w:val="25"/>
        <w:ind w:firstLine="600" w:firstLineChars="250"/>
        <w:rPr>
          <w:rFonts w:hAnsi="宋体" w:cs="宋体"/>
          <w:sz w:val="24"/>
          <w:szCs w:val="24"/>
        </w:rPr>
      </w:pPr>
      <w:r>
        <w:rPr>
          <w:rFonts w:hint="eastAsia" w:hAnsi="宋体" w:cs="宋体"/>
          <w:sz w:val="24"/>
          <w:szCs w:val="24"/>
        </w:rPr>
        <w:t>5、参加本次采购活动前三年内，在经营活动中没有重大违法记录；</w:t>
      </w:r>
    </w:p>
    <w:p w14:paraId="7F400047">
      <w:pPr>
        <w:pStyle w:val="25"/>
        <w:ind w:firstLine="600" w:firstLineChars="250"/>
        <w:rPr>
          <w:rFonts w:hAnsi="宋体" w:cs="宋体"/>
          <w:sz w:val="24"/>
          <w:szCs w:val="24"/>
        </w:rPr>
      </w:pPr>
      <w:r>
        <w:rPr>
          <w:rFonts w:hint="eastAsia" w:hAnsi="宋体" w:cs="宋体"/>
          <w:sz w:val="24"/>
          <w:szCs w:val="24"/>
        </w:rPr>
        <w:t>6、法律、行政法规规定的其他条件；</w:t>
      </w:r>
    </w:p>
    <w:p w14:paraId="55579502">
      <w:pPr>
        <w:pStyle w:val="25"/>
        <w:ind w:firstLine="600" w:firstLineChars="250"/>
        <w:rPr>
          <w:rFonts w:hAnsi="宋体" w:cs="宋体"/>
          <w:snapToGrid w:val="0"/>
          <w:sz w:val="24"/>
          <w:szCs w:val="24"/>
        </w:rPr>
      </w:pPr>
      <w:r>
        <w:rPr>
          <w:rFonts w:hint="eastAsia" w:hAnsi="宋体" w:cs="宋体"/>
          <w:sz w:val="24"/>
          <w:szCs w:val="24"/>
        </w:rPr>
        <w:t>7、根据采购项目提出的特殊条件</w:t>
      </w:r>
      <w:r>
        <w:rPr>
          <w:rFonts w:hint="eastAsia" w:hAnsi="宋体" w:cs="宋体"/>
          <w:snapToGrid w:val="0"/>
          <w:sz w:val="24"/>
          <w:szCs w:val="24"/>
        </w:rPr>
        <w:t>。（详见比选文件第四章）</w:t>
      </w:r>
    </w:p>
    <w:p w14:paraId="1BFC5940">
      <w:pPr>
        <w:pStyle w:val="25"/>
        <w:ind w:firstLine="602" w:firstLineChars="250"/>
        <w:rPr>
          <w:rFonts w:hAnsi="宋体" w:cs="宋体"/>
          <w:b/>
          <w:snapToGrid w:val="0"/>
          <w:sz w:val="24"/>
          <w:szCs w:val="24"/>
        </w:rPr>
      </w:pPr>
      <w:r>
        <w:rPr>
          <w:rFonts w:hint="eastAsia" w:hAnsi="宋体" w:cs="宋体"/>
          <w:b/>
          <w:snapToGrid w:val="0"/>
          <w:sz w:val="24"/>
          <w:szCs w:val="24"/>
        </w:rPr>
        <w:t>三、比选文件发售方式：</w:t>
      </w:r>
    </w:p>
    <w:p w14:paraId="3AF8B8D4">
      <w:pPr>
        <w:spacing w:line="360" w:lineRule="auto"/>
        <w:ind w:firstLine="480" w:firstLineChars="200"/>
        <w:jc w:val="left"/>
        <w:rPr>
          <w:rFonts w:hAnsi="宋体" w:cs="宋体"/>
          <w:sz w:val="24"/>
        </w:rPr>
      </w:pPr>
      <w:r>
        <w:rPr>
          <w:rFonts w:hint="eastAsia" w:hAnsi="宋体" w:cs="宋体"/>
          <w:sz w:val="24"/>
        </w:rPr>
        <w:t>比选文件详见公告下方附件1。</w:t>
      </w:r>
    </w:p>
    <w:p w14:paraId="72D768EA">
      <w:pPr>
        <w:pStyle w:val="25"/>
        <w:numPr>
          <w:ilvl w:val="0"/>
          <w:numId w:val="5"/>
        </w:numPr>
        <w:ind w:firstLine="602" w:firstLineChars="250"/>
        <w:rPr>
          <w:rFonts w:hAnsi="宋体" w:cs="宋体"/>
          <w:b/>
          <w:snapToGrid w:val="0"/>
          <w:sz w:val="24"/>
          <w:szCs w:val="24"/>
        </w:rPr>
      </w:pPr>
      <w:r>
        <w:rPr>
          <w:rFonts w:hint="eastAsia" w:hAnsi="宋体" w:cs="宋体"/>
          <w:b/>
          <w:snapToGrid w:val="0"/>
          <w:sz w:val="24"/>
          <w:szCs w:val="24"/>
        </w:rPr>
        <w:t>比选申请文件提交方式及截止时间：</w:t>
      </w:r>
    </w:p>
    <w:p w14:paraId="4CE0D949">
      <w:pPr>
        <w:spacing w:line="360" w:lineRule="auto"/>
        <w:ind w:firstLine="480" w:firstLineChars="200"/>
        <w:jc w:val="left"/>
        <w:rPr>
          <w:rFonts w:ascii="宋体" w:hAnsi="宋体" w:cs="宋体"/>
          <w:sz w:val="24"/>
        </w:rPr>
      </w:pPr>
      <w:r>
        <w:rPr>
          <w:rFonts w:hint="eastAsia" w:hAnsi="宋体" w:cs="宋体"/>
          <w:sz w:val="24"/>
        </w:rPr>
        <w:t>比选申请文件格式要求：</w:t>
      </w:r>
      <w:r>
        <w:rPr>
          <w:rFonts w:hint="eastAsia" w:hAnsi="宋体" w:cs="宋体"/>
          <w:b/>
          <w:bCs/>
          <w:sz w:val="24"/>
        </w:rPr>
        <w:t>盖章密封纸质版文件</w:t>
      </w:r>
    </w:p>
    <w:p w14:paraId="68FC9E28">
      <w:pPr>
        <w:spacing w:line="360" w:lineRule="auto"/>
        <w:ind w:firstLine="480" w:firstLineChars="200"/>
        <w:jc w:val="left"/>
        <w:rPr>
          <w:rFonts w:ascii="宋体" w:hAnsi="宋体" w:eastAsia="宋体" w:cs="宋体"/>
          <w:sz w:val="24"/>
        </w:rPr>
      </w:pPr>
      <w:r>
        <w:rPr>
          <w:rFonts w:hint="eastAsia" w:ascii="宋体" w:hAnsi="宋体" w:cs="宋体"/>
          <w:sz w:val="24"/>
        </w:rPr>
        <w:t>递交地址：</w:t>
      </w:r>
      <w:r>
        <w:rPr>
          <w:rFonts w:hint="eastAsia" w:ascii="宋体" w:hAnsi="宋体" w:cs="宋体"/>
          <w:b/>
          <w:bCs/>
          <w:sz w:val="24"/>
        </w:rPr>
        <w:t>成都汽车职业技术学校总务处1-20（成都市龙泉驿区同安</w:t>
      </w:r>
      <w:r>
        <w:rPr>
          <w:rFonts w:hint="eastAsia" w:ascii="宋体" w:hAnsi="宋体" w:cs="宋体"/>
          <w:b/>
          <w:bCs/>
          <w:sz w:val="24"/>
          <w:lang w:val="en-US" w:eastAsia="zh-CN"/>
        </w:rPr>
        <w:t>街办</w:t>
      </w:r>
      <w:r>
        <w:rPr>
          <w:rFonts w:hint="eastAsia" w:ascii="宋体" w:hAnsi="宋体" w:cs="宋体"/>
          <w:b/>
          <w:bCs/>
          <w:sz w:val="24"/>
        </w:rPr>
        <w:t>幸福路388号）</w:t>
      </w:r>
    </w:p>
    <w:p w14:paraId="3E4C602A">
      <w:pPr>
        <w:spacing w:line="360" w:lineRule="auto"/>
        <w:ind w:firstLine="480" w:firstLineChars="200"/>
        <w:jc w:val="left"/>
        <w:rPr>
          <w:rFonts w:ascii="宋体" w:hAnsi="宋体" w:cs="宋体"/>
          <w:sz w:val="24"/>
        </w:rPr>
      </w:pPr>
      <w:r>
        <w:rPr>
          <w:rFonts w:hint="eastAsia" w:ascii="宋体" w:hAnsi="宋体" w:cs="宋体"/>
          <w:sz w:val="24"/>
        </w:rPr>
        <w:t>递交截止时间：</w:t>
      </w:r>
      <w:r>
        <w:rPr>
          <w:rFonts w:hint="eastAsia" w:ascii="宋体" w:hAnsi="宋体" w:cs="宋体"/>
          <w:b/>
          <w:bCs/>
          <w:sz w:val="24"/>
        </w:rPr>
        <w:t>202</w:t>
      </w:r>
      <w:r>
        <w:rPr>
          <w:rFonts w:hint="eastAsia" w:ascii="宋体" w:hAnsi="宋体" w:cs="宋体"/>
          <w:b/>
          <w:bCs/>
          <w:sz w:val="24"/>
          <w:lang w:val="en-US" w:eastAsia="zh-CN"/>
        </w:rPr>
        <w:t>5</w:t>
      </w:r>
      <w:r>
        <w:rPr>
          <w:rFonts w:hint="eastAsia" w:ascii="宋体" w:hAnsi="宋体" w:cs="宋体"/>
          <w:b/>
          <w:bCs/>
          <w:sz w:val="24"/>
        </w:rPr>
        <w:t>年</w:t>
      </w:r>
      <w:r>
        <w:rPr>
          <w:rFonts w:hint="eastAsia" w:ascii="宋体" w:hAnsi="宋体" w:cs="宋体"/>
          <w:b/>
          <w:bCs/>
          <w:sz w:val="24"/>
          <w:lang w:val="en-US" w:eastAsia="zh-CN"/>
        </w:rPr>
        <w:t>12</w:t>
      </w:r>
      <w:r>
        <w:rPr>
          <w:rFonts w:hint="eastAsia" w:ascii="宋体" w:hAnsi="宋体" w:cs="宋体"/>
          <w:b/>
          <w:bCs/>
          <w:sz w:val="24"/>
        </w:rPr>
        <w:t>月</w:t>
      </w:r>
      <w:r>
        <w:rPr>
          <w:rFonts w:hint="eastAsia" w:ascii="宋体" w:hAnsi="宋体" w:cs="宋体"/>
          <w:b/>
          <w:bCs/>
          <w:sz w:val="24"/>
          <w:lang w:val="en-US" w:eastAsia="zh-CN"/>
        </w:rPr>
        <w:t>10</w:t>
      </w:r>
      <w:r>
        <w:rPr>
          <w:rFonts w:hint="eastAsia" w:ascii="宋体" w:hAnsi="宋体" w:cs="宋体"/>
          <w:b/>
          <w:bCs/>
          <w:sz w:val="24"/>
        </w:rPr>
        <w:t>日12时00分</w:t>
      </w:r>
      <w:r>
        <w:rPr>
          <w:rFonts w:hint="eastAsia" w:ascii="宋体" w:hAnsi="宋体" w:cs="宋体"/>
          <w:b/>
          <w:sz w:val="24"/>
        </w:rPr>
        <w:t>（北京时间）</w:t>
      </w:r>
      <w:r>
        <w:rPr>
          <w:rFonts w:hint="eastAsia" w:ascii="宋体" w:hAnsi="宋体" w:cs="宋体"/>
          <w:b/>
          <w:bCs/>
          <w:sz w:val="24"/>
        </w:rPr>
        <w:t>，</w:t>
      </w:r>
      <w:r>
        <w:rPr>
          <w:rFonts w:hint="eastAsia" w:ascii="宋体" w:hAnsi="宋体" w:cs="宋体"/>
          <w:sz w:val="24"/>
        </w:rPr>
        <w:t>逾期递交的比选文件恕不接收。</w:t>
      </w:r>
    </w:p>
    <w:p w14:paraId="1311F9DC">
      <w:pPr>
        <w:pStyle w:val="25"/>
        <w:autoSpaceDE w:val="0"/>
        <w:autoSpaceDN w:val="0"/>
        <w:ind w:firstLine="480"/>
        <w:textAlignment w:val="auto"/>
        <w:rPr>
          <w:rFonts w:hAnsi="宋体" w:cs="宋体"/>
          <w:sz w:val="24"/>
          <w:szCs w:val="24"/>
        </w:rPr>
      </w:pPr>
      <w:r>
        <w:rPr>
          <w:rFonts w:hint="eastAsia" w:hAnsi="宋体" w:cs="宋体"/>
          <w:sz w:val="24"/>
          <w:szCs w:val="24"/>
        </w:rPr>
        <w:t>提交比选申请文件时必须同时提交以下资料：</w:t>
      </w:r>
    </w:p>
    <w:p w14:paraId="33AB3527">
      <w:pPr>
        <w:pStyle w:val="25"/>
        <w:autoSpaceDE w:val="0"/>
        <w:autoSpaceDN w:val="0"/>
        <w:ind w:firstLine="480"/>
        <w:textAlignment w:val="auto"/>
        <w:rPr>
          <w:rFonts w:hAnsi="宋体" w:cs="宋体"/>
          <w:sz w:val="24"/>
          <w:szCs w:val="24"/>
        </w:rPr>
      </w:pPr>
      <w:r>
        <w:rPr>
          <w:rFonts w:hint="eastAsia" w:hAnsi="宋体" w:cs="宋体"/>
          <w:sz w:val="24"/>
          <w:szCs w:val="24"/>
        </w:rPr>
        <w:t>（1）单位介绍信；</w:t>
      </w:r>
    </w:p>
    <w:p w14:paraId="4A22F6E7">
      <w:pPr>
        <w:pStyle w:val="25"/>
        <w:autoSpaceDE w:val="0"/>
        <w:autoSpaceDN w:val="0"/>
        <w:ind w:firstLine="480"/>
        <w:textAlignment w:val="auto"/>
        <w:rPr>
          <w:rFonts w:hAnsi="宋体" w:cs="宋体"/>
          <w:sz w:val="24"/>
          <w:szCs w:val="24"/>
        </w:rPr>
      </w:pPr>
      <w:r>
        <w:rPr>
          <w:rFonts w:hint="eastAsia" w:hAnsi="宋体" w:cs="宋体"/>
          <w:sz w:val="24"/>
          <w:szCs w:val="24"/>
        </w:rPr>
        <w:t>（2）经办人身份证复印件及联系方式。（法定代表人投标需提供法定代表人身份证复印件及营业执照复印件），以上材料均须加盖公章。</w:t>
      </w:r>
    </w:p>
    <w:p w14:paraId="3A66DEAD">
      <w:pPr>
        <w:spacing w:line="360" w:lineRule="auto"/>
        <w:ind w:firstLine="480" w:firstLineChars="200"/>
        <w:jc w:val="left"/>
        <w:rPr>
          <w:rFonts w:ascii="宋体" w:hAnsi="宋体" w:cs="宋体"/>
          <w:sz w:val="24"/>
        </w:rPr>
      </w:pPr>
      <w:r>
        <w:rPr>
          <w:rFonts w:hint="eastAsia" w:ascii="宋体" w:hAnsi="宋体" w:cs="宋体"/>
          <w:b/>
          <w:sz w:val="24"/>
        </w:rPr>
        <w:t>五、比选时间：</w:t>
      </w:r>
      <w:r>
        <w:rPr>
          <w:rFonts w:hint="eastAsia" w:ascii="宋体" w:hAnsi="宋体" w:cs="宋体"/>
          <w:b/>
          <w:bCs/>
          <w:sz w:val="24"/>
        </w:rPr>
        <w:t>202</w:t>
      </w:r>
      <w:r>
        <w:rPr>
          <w:rFonts w:hint="eastAsia" w:ascii="宋体" w:hAnsi="宋体" w:cs="宋体"/>
          <w:b/>
          <w:bCs/>
          <w:sz w:val="24"/>
          <w:lang w:val="en-US" w:eastAsia="zh-CN"/>
        </w:rPr>
        <w:t>5</w:t>
      </w:r>
      <w:r>
        <w:rPr>
          <w:rFonts w:hint="eastAsia" w:ascii="宋体" w:hAnsi="宋体" w:cs="宋体"/>
          <w:b/>
          <w:bCs/>
          <w:sz w:val="24"/>
        </w:rPr>
        <w:t>年</w:t>
      </w:r>
      <w:r>
        <w:rPr>
          <w:rFonts w:hint="eastAsia" w:ascii="宋体" w:hAnsi="宋体" w:cs="宋体"/>
          <w:b/>
          <w:bCs/>
          <w:sz w:val="24"/>
          <w:lang w:val="en-US" w:eastAsia="zh-CN"/>
        </w:rPr>
        <w:t>12</w:t>
      </w:r>
      <w:r>
        <w:rPr>
          <w:rFonts w:hint="eastAsia" w:ascii="宋体" w:hAnsi="宋体" w:cs="宋体"/>
          <w:b/>
          <w:bCs/>
          <w:sz w:val="24"/>
        </w:rPr>
        <w:t>月</w:t>
      </w:r>
      <w:r>
        <w:rPr>
          <w:rFonts w:hint="eastAsia" w:ascii="宋体" w:hAnsi="宋体" w:cs="宋体"/>
          <w:b/>
          <w:bCs/>
          <w:sz w:val="24"/>
          <w:lang w:val="en-US" w:eastAsia="zh-CN"/>
        </w:rPr>
        <w:t>10</w:t>
      </w:r>
      <w:r>
        <w:rPr>
          <w:rFonts w:hint="eastAsia" w:ascii="宋体" w:hAnsi="宋体" w:cs="宋体"/>
          <w:b/>
          <w:bCs/>
          <w:sz w:val="24"/>
        </w:rPr>
        <w:t>日14时00分</w:t>
      </w:r>
      <w:r>
        <w:rPr>
          <w:rFonts w:hint="eastAsia" w:ascii="宋体" w:hAnsi="宋体" w:cs="宋体"/>
          <w:b/>
          <w:sz w:val="24"/>
        </w:rPr>
        <w:t>（北京时间）</w:t>
      </w:r>
      <w:r>
        <w:rPr>
          <w:rFonts w:hint="eastAsia" w:ascii="宋体" w:hAnsi="宋体" w:cs="宋体"/>
          <w:sz w:val="24"/>
        </w:rPr>
        <w:t>。</w:t>
      </w:r>
    </w:p>
    <w:p w14:paraId="177955C3">
      <w:pPr>
        <w:spacing w:line="360" w:lineRule="auto"/>
        <w:ind w:firstLine="480" w:firstLineChars="200"/>
        <w:jc w:val="left"/>
        <w:rPr>
          <w:rFonts w:ascii="宋体" w:hAnsi="宋体" w:cs="宋体"/>
          <w:sz w:val="24"/>
        </w:rPr>
      </w:pPr>
      <w:r>
        <w:rPr>
          <w:rFonts w:hint="eastAsia" w:ascii="宋体" w:hAnsi="宋体" w:cs="宋体"/>
          <w:b/>
          <w:sz w:val="24"/>
        </w:rPr>
        <w:t>六、比选地点：</w:t>
      </w:r>
      <w:r>
        <w:rPr>
          <w:rFonts w:hint="eastAsia" w:ascii="宋体" w:hAnsi="宋体" w:cs="宋体"/>
          <w:bCs/>
          <w:sz w:val="24"/>
        </w:rPr>
        <w:t>成都汽车职业技术学校（成都市龙泉驿区同安</w:t>
      </w:r>
      <w:r>
        <w:rPr>
          <w:rFonts w:hint="eastAsia" w:ascii="宋体" w:hAnsi="宋体" w:cs="宋体"/>
          <w:bCs/>
          <w:sz w:val="24"/>
          <w:lang w:val="en-US" w:eastAsia="zh-CN"/>
        </w:rPr>
        <w:t>街办</w:t>
      </w:r>
      <w:r>
        <w:rPr>
          <w:rFonts w:hint="eastAsia" w:ascii="宋体" w:hAnsi="宋体" w:cs="宋体"/>
          <w:bCs/>
          <w:sz w:val="24"/>
        </w:rPr>
        <w:t>幸福路388号）</w:t>
      </w:r>
      <w:r>
        <w:rPr>
          <w:rFonts w:hint="eastAsia" w:ascii="宋体" w:hAnsi="宋体" w:cs="宋体"/>
          <w:sz w:val="24"/>
        </w:rPr>
        <w:t>。</w:t>
      </w:r>
    </w:p>
    <w:p w14:paraId="24DBD52F">
      <w:pPr>
        <w:spacing w:line="360" w:lineRule="auto"/>
        <w:ind w:firstLine="480" w:firstLineChars="200"/>
        <w:jc w:val="left"/>
        <w:rPr>
          <w:rFonts w:ascii="宋体" w:hAnsi="宋体" w:cs="宋体"/>
          <w:b/>
          <w:sz w:val="24"/>
        </w:rPr>
      </w:pPr>
      <w:r>
        <w:rPr>
          <w:rFonts w:hint="eastAsia" w:ascii="宋体" w:hAnsi="宋体" w:cs="宋体"/>
          <w:b/>
          <w:sz w:val="24"/>
        </w:rPr>
        <w:t>七、本比选邀请在成都汽车职业技术学校官网上以公告形式发布，本项目不属于政府采购项目。</w:t>
      </w:r>
    </w:p>
    <w:p w14:paraId="208E4085">
      <w:pPr>
        <w:spacing w:line="360" w:lineRule="auto"/>
        <w:ind w:firstLine="480" w:firstLineChars="200"/>
        <w:jc w:val="left"/>
        <w:rPr>
          <w:rFonts w:ascii="宋体" w:hAnsi="宋体" w:cs="宋体"/>
          <w:b/>
          <w:sz w:val="24"/>
        </w:rPr>
      </w:pPr>
      <w:r>
        <w:rPr>
          <w:rFonts w:hint="eastAsia" w:ascii="宋体" w:hAnsi="宋体" w:cs="宋体"/>
          <w:b/>
          <w:sz w:val="24"/>
        </w:rPr>
        <w:t>八、联系方式</w:t>
      </w:r>
    </w:p>
    <w:p w14:paraId="0C4DFCFF">
      <w:pPr>
        <w:spacing w:line="360" w:lineRule="auto"/>
        <w:ind w:firstLine="960" w:firstLineChars="400"/>
        <w:rPr>
          <w:rFonts w:ascii="宋体" w:hAnsi="宋体" w:cs="宋体"/>
          <w:b/>
          <w:sz w:val="24"/>
        </w:rPr>
      </w:pPr>
      <w:r>
        <w:rPr>
          <w:rFonts w:hint="eastAsia" w:ascii="宋体" w:hAnsi="宋体" w:cs="宋体"/>
          <w:b/>
          <w:sz w:val="24"/>
        </w:rPr>
        <w:t>采购人：</w:t>
      </w:r>
      <w:r>
        <w:rPr>
          <w:rFonts w:hint="eastAsia" w:ascii="宋体" w:hAnsi="宋体" w:cs="宋体"/>
          <w:bCs/>
          <w:sz w:val="24"/>
        </w:rPr>
        <w:t>成都汽车职业技术学校</w:t>
      </w:r>
    </w:p>
    <w:p w14:paraId="26EF6B79">
      <w:pPr>
        <w:spacing w:line="360" w:lineRule="auto"/>
        <w:ind w:firstLine="960" w:firstLineChars="400"/>
        <w:rPr>
          <w:rFonts w:ascii="宋体" w:hAnsi="宋体" w:cs="宋体"/>
          <w:bCs/>
          <w:sz w:val="24"/>
        </w:rPr>
      </w:pPr>
      <w:r>
        <w:rPr>
          <w:rFonts w:hint="eastAsia" w:ascii="宋体" w:hAnsi="宋体" w:cs="宋体"/>
          <w:bCs/>
          <w:sz w:val="24"/>
        </w:rPr>
        <w:t>地址：成都市龙泉驿区同安</w:t>
      </w:r>
      <w:r>
        <w:rPr>
          <w:rFonts w:hint="eastAsia" w:ascii="宋体" w:hAnsi="宋体" w:cs="宋体"/>
          <w:bCs/>
          <w:sz w:val="24"/>
          <w:lang w:val="en-US" w:eastAsia="zh-CN"/>
        </w:rPr>
        <w:t>街办</w:t>
      </w:r>
      <w:r>
        <w:rPr>
          <w:rFonts w:hint="eastAsia" w:ascii="宋体" w:hAnsi="宋体" w:cs="宋体"/>
          <w:bCs/>
          <w:sz w:val="24"/>
        </w:rPr>
        <w:t>幸福路388号</w:t>
      </w:r>
    </w:p>
    <w:p w14:paraId="49FADA92">
      <w:pPr>
        <w:spacing w:line="360" w:lineRule="auto"/>
        <w:ind w:firstLine="960" w:firstLineChars="400"/>
        <w:rPr>
          <w:rFonts w:ascii="宋体" w:hAnsi="宋体" w:cs="宋体"/>
          <w:bCs/>
          <w:sz w:val="24"/>
        </w:rPr>
      </w:pPr>
      <w:r>
        <w:rPr>
          <w:rFonts w:hint="eastAsia" w:ascii="宋体" w:hAnsi="宋体" w:cs="宋体"/>
          <w:bCs/>
          <w:sz w:val="24"/>
        </w:rPr>
        <w:t>联系人：高老师</w:t>
      </w:r>
    </w:p>
    <w:p w14:paraId="379FF62C">
      <w:pPr>
        <w:spacing w:line="360" w:lineRule="auto"/>
        <w:ind w:firstLine="960" w:firstLineChars="400"/>
        <w:rPr>
          <w:bCs/>
        </w:rPr>
      </w:pPr>
      <w:r>
        <w:rPr>
          <w:rFonts w:hint="eastAsia" w:ascii="宋体" w:hAnsi="宋体" w:cs="宋体"/>
          <w:bCs/>
          <w:sz w:val="24"/>
        </w:rPr>
        <w:t>联系电话：028-68389129</w:t>
      </w:r>
    </w:p>
    <w:p w14:paraId="0EB3B561">
      <w:pPr>
        <w:spacing w:line="360" w:lineRule="auto"/>
        <w:ind w:firstLine="1260" w:firstLineChars="600"/>
        <w:rPr>
          <w:bCs/>
        </w:rPr>
      </w:pPr>
    </w:p>
    <w:p w14:paraId="1F41F0FB">
      <w:pPr>
        <w:jc w:val="left"/>
        <w:rPr>
          <w:rFonts w:ascii="方正锐正黑_GBK 中" w:eastAsia="方正锐正黑_GBK 中"/>
          <w:sz w:val="32"/>
          <w:szCs w:val="32"/>
        </w:rPr>
      </w:pPr>
    </w:p>
    <w:p w14:paraId="3FC67D23">
      <w:pPr>
        <w:jc w:val="left"/>
        <w:rPr>
          <w:rFonts w:ascii="方正锐正黑_GBK 中" w:eastAsia="方正锐正黑_GBK 中"/>
          <w:sz w:val="32"/>
          <w:szCs w:val="32"/>
        </w:rPr>
      </w:pPr>
    </w:p>
    <w:p w14:paraId="3CBB8B25">
      <w:pPr>
        <w:jc w:val="left"/>
        <w:rPr>
          <w:rFonts w:ascii="方正锐正黑_GBK 中" w:eastAsia="方正锐正黑_GBK 中"/>
          <w:sz w:val="32"/>
          <w:szCs w:val="32"/>
        </w:rPr>
      </w:pPr>
    </w:p>
    <w:p w14:paraId="01D5E5B5">
      <w:pPr>
        <w:jc w:val="left"/>
        <w:rPr>
          <w:rFonts w:ascii="方正锐正黑_GBK 中" w:eastAsia="方正锐正黑_GBK 中"/>
          <w:sz w:val="32"/>
          <w:szCs w:val="32"/>
        </w:rPr>
      </w:pPr>
    </w:p>
    <w:p w14:paraId="05DA0D60">
      <w:pPr>
        <w:jc w:val="left"/>
        <w:rPr>
          <w:rFonts w:ascii="方正锐正黑_GBK 中" w:eastAsia="方正锐正黑_GBK 中"/>
          <w:sz w:val="32"/>
          <w:szCs w:val="32"/>
        </w:rPr>
      </w:pPr>
    </w:p>
    <w:p w14:paraId="193FCD55">
      <w:pPr>
        <w:pStyle w:val="3"/>
        <w:spacing w:before="624" w:after="624"/>
        <w:rPr>
          <w:sz w:val="36"/>
          <w:szCs w:val="28"/>
        </w:rPr>
      </w:pPr>
      <w:bookmarkStart w:id="3" w:name="_Toc955"/>
      <w:r>
        <w:rPr>
          <w:rFonts w:hint="eastAsia"/>
          <w:sz w:val="36"/>
          <w:szCs w:val="28"/>
        </w:rPr>
        <w:t>投标人须知</w:t>
      </w:r>
      <w:bookmarkEnd w:id="3"/>
    </w:p>
    <w:p w14:paraId="3FB4FBDA">
      <w:pPr>
        <w:jc w:val="left"/>
        <w:rPr>
          <w:rFonts w:ascii="宋体" w:hAnsi="宋体" w:eastAsia="宋体" w:cs="宋体"/>
          <w:sz w:val="28"/>
          <w:szCs w:val="28"/>
        </w:rPr>
      </w:pPr>
      <w:r>
        <w:rPr>
          <w:rFonts w:hint="eastAsia" w:ascii="宋体" w:hAnsi="宋体" w:eastAsia="宋体" w:cs="宋体"/>
          <w:sz w:val="28"/>
          <w:szCs w:val="28"/>
        </w:rPr>
        <w:t>项目名称：成都汽车职业技术学校</w:t>
      </w:r>
      <w:r>
        <w:rPr>
          <w:rFonts w:hint="eastAsia" w:ascii="宋体" w:hAnsi="宋体" w:eastAsia="宋体" w:cs="宋体"/>
          <w:sz w:val="28"/>
          <w:szCs w:val="28"/>
          <w:lang w:val="en-US" w:eastAsia="zh-CN"/>
        </w:rPr>
        <w:t>消防维保</w:t>
      </w:r>
      <w:r>
        <w:rPr>
          <w:rFonts w:hint="eastAsia" w:ascii="宋体" w:hAnsi="宋体" w:eastAsia="宋体" w:cs="宋体"/>
          <w:sz w:val="28"/>
          <w:szCs w:val="28"/>
        </w:rPr>
        <w:t>服务采购项目采购</w:t>
      </w:r>
    </w:p>
    <w:p w14:paraId="1D2EBDD1">
      <w:pPr>
        <w:jc w:val="left"/>
        <w:rPr>
          <w:rFonts w:hint="eastAsia" w:ascii="宋体" w:hAnsi="宋体" w:eastAsia="宋体" w:cs="宋体"/>
          <w:sz w:val="32"/>
          <w:szCs w:val="32"/>
          <w:lang w:eastAsia="zh-CN"/>
        </w:rPr>
      </w:pPr>
      <w:r>
        <w:rPr>
          <w:rFonts w:hint="eastAsia" w:ascii="宋体" w:hAnsi="宋体" w:eastAsia="宋体" w:cs="宋体"/>
          <w:sz w:val="32"/>
          <w:szCs w:val="32"/>
        </w:rPr>
        <w:t>编号：</w:t>
      </w:r>
      <w:r>
        <w:rPr>
          <w:rFonts w:hint="eastAsia" w:ascii="宋体" w:hAnsi="宋体" w:eastAsia="宋体" w:cs="宋体"/>
          <w:sz w:val="32"/>
          <w:szCs w:val="32"/>
          <w:lang w:eastAsia="zh-CN"/>
        </w:rPr>
        <w:t>QCZX-20251203</w:t>
      </w:r>
    </w:p>
    <w:p w14:paraId="49027326">
      <w:pPr>
        <w:jc w:val="left"/>
        <w:rPr>
          <w:rFonts w:hint="eastAsia" w:ascii="宋体" w:hAnsi="宋体" w:eastAsia="宋体" w:cs="宋体"/>
          <w:sz w:val="32"/>
          <w:szCs w:val="32"/>
          <w:lang w:val="en-US" w:eastAsia="zh-CN"/>
        </w:rPr>
      </w:pPr>
      <w:r>
        <w:rPr>
          <w:rFonts w:hint="eastAsia" w:ascii="宋体" w:hAnsi="宋体" w:eastAsia="宋体" w:cs="宋体"/>
          <w:sz w:val="32"/>
          <w:szCs w:val="32"/>
        </w:rPr>
        <w:t>最高限价：</w:t>
      </w:r>
      <w:r>
        <w:rPr>
          <w:rFonts w:hint="eastAsia" w:ascii="宋体" w:hAnsi="宋体" w:eastAsia="宋体" w:cs="宋体"/>
          <w:sz w:val="32"/>
          <w:szCs w:val="32"/>
          <w:u w:val="single"/>
          <w:lang w:val="en-US" w:eastAsia="zh-CN"/>
        </w:rPr>
        <w:t>48900</w:t>
      </w:r>
      <w:r>
        <w:rPr>
          <w:rFonts w:hint="eastAsia" w:ascii="宋体" w:hAnsi="宋体" w:eastAsia="宋体" w:cs="宋体"/>
          <w:sz w:val="32"/>
          <w:szCs w:val="32"/>
          <w:u w:val="single"/>
        </w:rPr>
        <w:t>.00元</w:t>
      </w:r>
      <w:r>
        <w:rPr>
          <w:rFonts w:hint="eastAsia" w:ascii="宋体" w:hAnsi="宋体" w:eastAsia="宋体" w:cs="宋体"/>
          <w:sz w:val="32"/>
          <w:szCs w:val="32"/>
          <w:lang w:val="en-US" w:eastAsia="zh-CN"/>
        </w:rPr>
        <w:t>/年</w:t>
      </w:r>
    </w:p>
    <w:p w14:paraId="710517BC">
      <w:pPr>
        <w:jc w:val="left"/>
        <w:rPr>
          <w:rFonts w:hint="eastAsia" w:ascii="宋体" w:hAnsi="宋体" w:eastAsia="宋体" w:cs="宋体"/>
          <w:sz w:val="32"/>
          <w:szCs w:val="32"/>
          <w:highlight w:val="none"/>
        </w:rPr>
      </w:pPr>
      <w:r>
        <w:rPr>
          <w:rFonts w:hint="eastAsia" w:ascii="宋体" w:hAnsi="宋体" w:eastAsia="宋体" w:cs="宋体"/>
          <w:color w:val="FF0000"/>
          <w:sz w:val="32"/>
          <w:szCs w:val="32"/>
          <w:highlight w:val="none"/>
          <w:lang w:eastAsia="zh-CN"/>
        </w:rPr>
        <w:t>“</w:t>
      </w:r>
      <w:r>
        <w:rPr>
          <w:rFonts w:hint="eastAsia" w:ascii="宋体" w:hAnsi="宋体" w:eastAsia="宋体" w:cs="宋体"/>
          <w:color w:val="FF0000"/>
          <w:sz w:val="32"/>
          <w:szCs w:val="32"/>
          <w:highlight w:val="none"/>
          <w:lang w:val="en-US" w:eastAsia="zh-CN"/>
        </w:rPr>
        <w:t>※</w:t>
      </w:r>
      <w:r>
        <w:rPr>
          <w:rFonts w:hint="eastAsia" w:ascii="宋体" w:hAnsi="宋体" w:eastAsia="宋体" w:cs="宋体"/>
          <w:color w:val="FF0000"/>
          <w:sz w:val="32"/>
          <w:szCs w:val="32"/>
          <w:highlight w:val="none"/>
          <w:lang w:eastAsia="zh-CN"/>
        </w:rPr>
        <w:t>”</w:t>
      </w:r>
      <w:r>
        <w:rPr>
          <w:rFonts w:hint="eastAsia" w:ascii="宋体" w:hAnsi="宋体" w:eastAsia="宋体" w:cs="宋体"/>
          <w:sz w:val="32"/>
          <w:szCs w:val="32"/>
          <w:highlight w:val="none"/>
        </w:rPr>
        <w:t>采购清单和服务要求技术参数</w:t>
      </w:r>
    </w:p>
    <w:p w14:paraId="44028C39">
      <w:pPr>
        <w:jc w:val="left"/>
        <w:rPr>
          <w:rFonts w:hint="eastAsia" w:ascii="宋体" w:hAnsi="宋体" w:eastAsia="宋体" w:cs="宋体"/>
          <w:sz w:val="28"/>
          <w:szCs w:val="28"/>
        </w:rPr>
      </w:pPr>
      <w:r>
        <w:rPr>
          <w:rFonts w:hint="default" w:ascii="宋体" w:hAnsi="宋体" w:eastAsia="宋体" w:cs="宋体"/>
          <w:sz w:val="28"/>
          <w:szCs w:val="28"/>
          <w:lang w:val="en-US" w:eastAsia="zh-CN"/>
        </w:rPr>
        <w:t>(1)</w:t>
      </w:r>
      <w:r>
        <w:rPr>
          <w:rFonts w:hint="eastAsia" w:ascii="宋体" w:hAnsi="宋体" w:eastAsia="宋体" w:cs="宋体"/>
          <w:sz w:val="28"/>
          <w:szCs w:val="28"/>
        </w:rPr>
        <w:t>消防维保</w:t>
      </w:r>
      <w:r>
        <w:rPr>
          <w:rFonts w:hint="eastAsia" w:ascii="宋体" w:hAnsi="宋体" w:eastAsia="宋体" w:cs="宋体"/>
          <w:sz w:val="28"/>
          <w:szCs w:val="28"/>
          <w:lang w:eastAsia="zh-CN"/>
        </w:rPr>
        <w:t>：</w:t>
      </w:r>
      <w:r>
        <w:rPr>
          <w:rFonts w:hint="eastAsia" w:ascii="宋体" w:hAnsi="宋体" w:eastAsia="宋体" w:cs="宋体"/>
          <w:sz w:val="28"/>
          <w:szCs w:val="28"/>
        </w:rPr>
        <w:t>维保面积约</w:t>
      </w:r>
      <w:r>
        <w:rPr>
          <w:rFonts w:hint="eastAsia" w:ascii="宋体" w:hAnsi="宋体" w:eastAsia="宋体" w:cs="宋体"/>
          <w:sz w:val="28"/>
          <w:szCs w:val="28"/>
          <w:lang w:val="en-US" w:eastAsia="zh-CN"/>
        </w:rPr>
        <w:t>11</w:t>
      </w:r>
      <w:r>
        <w:rPr>
          <w:rFonts w:hint="eastAsia" w:ascii="宋体" w:hAnsi="宋体" w:eastAsia="宋体" w:cs="宋体"/>
          <w:sz w:val="28"/>
          <w:szCs w:val="28"/>
        </w:rPr>
        <w:t>万平</w:t>
      </w:r>
      <w:r>
        <w:rPr>
          <w:rFonts w:hint="eastAsia" w:ascii="宋体" w:hAnsi="宋体" w:eastAsia="宋体" w:cs="宋体"/>
          <w:sz w:val="28"/>
          <w:szCs w:val="28"/>
          <w:lang w:val="en-US" w:eastAsia="zh-CN"/>
        </w:rPr>
        <w:t>方</w:t>
      </w:r>
      <w:r>
        <w:rPr>
          <w:rFonts w:hint="eastAsia" w:ascii="宋体" w:hAnsi="宋体" w:eastAsia="宋体" w:cs="宋体"/>
          <w:sz w:val="28"/>
          <w:szCs w:val="28"/>
        </w:rPr>
        <w:t>米</w:t>
      </w:r>
      <w:r>
        <w:rPr>
          <w:rFonts w:hint="eastAsia" w:ascii="宋体" w:hAnsi="宋体" w:eastAsia="宋体" w:cs="宋体"/>
          <w:sz w:val="28"/>
          <w:szCs w:val="28"/>
          <w:lang w:eastAsia="zh-CN"/>
        </w:rPr>
        <w:t>；</w:t>
      </w:r>
    </w:p>
    <w:p w14:paraId="58925607">
      <w:pPr>
        <w:jc w:val="left"/>
        <w:rPr>
          <w:rFonts w:hint="eastAsia" w:ascii="宋体" w:hAnsi="宋体" w:eastAsia="宋体" w:cs="宋体"/>
          <w:sz w:val="28"/>
          <w:szCs w:val="28"/>
          <w:lang w:eastAsia="zh-CN"/>
        </w:rPr>
      </w:pPr>
      <w:r>
        <w:rPr>
          <w:rFonts w:hint="default" w:ascii="宋体" w:hAnsi="宋体" w:eastAsia="宋体" w:cs="宋体"/>
          <w:sz w:val="28"/>
          <w:szCs w:val="28"/>
          <w:lang w:val="en-US" w:eastAsia="zh-CN"/>
        </w:rPr>
        <w:t>(2)</w:t>
      </w:r>
      <w:r>
        <w:rPr>
          <w:rFonts w:hint="eastAsia" w:ascii="宋体" w:hAnsi="宋体" w:eastAsia="宋体" w:cs="宋体"/>
          <w:sz w:val="28"/>
          <w:szCs w:val="28"/>
        </w:rPr>
        <w:t>维保</w:t>
      </w:r>
      <w:r>
        <w:rPr>
          <w:rFonts w:hint="eastAsia" w:ascii="宋体" w:hAnsi="宋体" w:eastAsia="宋体" w:cs="宋体"/>
          <w:sz w:val="28"/>
          <w:szCs w:val="28"/>
          <w:lang w:val="en-US" w:eastAsia="zh-CN"/>
        </w:rPr>
        <w:t>场地</w:t>
      </w:r>
      <w:r>
        <w:rPr>
          <w:rFonts w:hint="eastAsia" w:ascii="宋体" w:hAnsi="宋体" w:eastAsia="宋体" w:cs="宋体"/>
          <w:sz w:val="28"/>
          <w:szCs w:val="28"/>
          <w:lang w:eastAsia="zh-CN"/>
        </w:rPr>
        <w:t>：</w:t>
      </w:r>
      <w:r>
        <w:rPr>
          <w:rFonts w:hint="eastAsia" w:ascii="宋体" w:hAnsi="宋体" w:eastAsia="宋体" w:cs="宋体"/>
          <w:sz w:val="28"/>
          <w:szCs w:val="28"/>
        </w:rPr>
        <w:t>成德楼、思源楼、养德堂、体育馆、成器楼；匠艺楼、精艺楼、乐学楼、笃行楼、尚艺楼、和畅公寓、阳光公寓、雅淑公寓、消防总控室及地下消防泵</w:t>
      </w:r>
      <w:r>
        <w:rPr>
          <w:rFonts w:hint="eastAsia" w:ascii="宋体" w:hAnsi="宋体" w:eastAsia="宋体" w:cs="宋体"/>
          <w:sz w:val="28"/>
          <w:szCs w:val="28"/>
          <w:lang w:val="en-US" w:eastAsia="zh-CN"/>
        </w:rPr>
        <w:t>房</w:t>
      </w:r>
      <w:r>
        <w:rPr>
          <w:rFonts w:hint="eastAsia" w:ascii="宋体" w:hAnsi="宋体" w:eastAsia="宋体" w:cs="宋体"/>
          <w:sz w:val="28"/>
          <w:szCs w:val="28"/>
        </w:rPr>
        <w:t>、地下车库的消防安全维护。约11万平方米</w:t>
      </w:r>
      <w:r>
        <w:rPr>
          <w:rFonts w:hint="eastAsia" w:ascii="宋体" w:hAnsi="宋体" w:eastAsia="宋体" w:cs="宋体"/>
          <w:sz w:val="28"/>
          <w:szCs w:val="28"/>
          <w:lang w:eastAsia="zh-CN"/>
        </w:rPr>
        <w:t>。</w:t>
      </w:r>
    </w:p>
    <w:p w14:paraId="64085A2B">
      <w:pPr>
        <w:jc w:val="left"/>
        <w:rPr>
          <w:rFonts w:hint="eastAsia" w:ascii="宋体" w:hAnsi="宋体" w:eastAsia="宋体" w:cs="宋体"/>
          <w:sz w:val="28"/>
          <w:szCs w:val="28"/>
        </w:rPr>
      </w:pPr>
      <w:r>
        <w:rPr>
          <w:rFonts w:hint="default" w:ascii="宋体" w:hAnsi="宋体" w:eastAsia="宋体" w:cs="宋体"/>
          <w:sz w:val="28"/>
          <w:szCs w:val="28"/>
          <w:lang w:val="en-US" w:eastAsia="zh-CN"/>
        </w:rPr>
        <w:t>(3)</w:t>
      </w:r>
      <w:r>
        <w:rPr>
          <w:rFonts w:hint="eastAsia" w:ascii="宋体" w:hAnsi="宋体" w:eastAsia="宋体" w:cs="宋体"/>
          <w:sz w:val="28"/>
          <w:szCs w:val="28"/>
        </w:rPr>
        <w:t>维保要求：</w:t>
      </w:r>
      <w:r>
        <w:rPr>
          <w:rFonts w:hint="eastAsia" w:ascii="宋体" w:hAnsi="宋体" w:eastAsia="宋体" w:cs="宋体"/>
          <w:sz w:val="28"/>
          <w:szCs w:val="28"/>
          <w:lang w:val="en-US" w:eastAsia="zh-CN"/>
        </w:rPr>
        <w:t>严格按照</w:t>
      </w:r>
      <w:r>
        <w:rPr>
          <w:rFonts w:hint="eastAsia" w:ascii="宋体" w:hAnsi="宋体" w:eastAsia="宋体" w:cs="宋体"/>
          <w:sz w:val="28"/>
          <w:szCs w:val="28"/>
          <w:lang w:eastAsia="zh-CN"/>
        </w:rPr>
        <w:t>《建筑设计防火规范》（GB55037-2022《建筑防火通用规范》：2023年6月1日实施）《建筑消防维护管理》（现行国家标准为GB25201-2010《建筑消防设施的维护管理》，2011年3月1日实施）《自动喷水灭火系统施工验收规范》（国家标准为GB50261-2017《自动喷水灭火系统施工及验收规范》，自2018年1月1日起实施）《建筑灭火器配置检查规范》（现行国家标准为GB50444-2008《建筑灭火器配置验收及检查规范》，2008年11月1日实施）《建筑防烟排烟系统技术标准》（国家标准为GB51251-2017《建筑防烟排烟系统技术标准》，2018</w:t>
      </w:r>
      <w:bookmarkStart w:id="8" w:name="_GoBack"/>
      <w:bookmarkEnd w:id="8"/>
      <w:r>
        <w:rPr>
          <w:rFonts w:hint="eastAsia" w:ascii="宋体" w:hAnsi="宋体" w:eastAsia="宋体" w:cs="宋体"/>
          <w:sz w:val="28"/>
          <w:szCs w:val="28"/>
          <w:lang w:eastAsia="zh-CN"/>
        </w:rPr>
        <w:t>年8月1日实施）《消防给水及消火栓系统技术规范》（国家标准为 GB50974-2014《消防给水及消火栓系统技术规范》，2014年10月1日实施）等要求进行维保；；</w:t>
      </w:r>
    </w:p>
    <w:p w14:paraId="7199C1A6">
      <w:pPr>
        <w:jc w:val="left"/>
        <w:rPr>
          <w:rFonts w:hint="eastAsia" w:ascii="宋体" w:hAnsi="宋体" w:eastAsia="宋体" w:cs="宋体"/>
          <w:sz w:val="28"/>
          <w:szCs w:val="28"/>
        </w:rPr>
      </w:pPr>
      <w:r>
        <w:rPr>
          <w:rFonts w:hint="default" w:ascii="宋体" w:hAnsi="宋体" w:eastAsia="宋体" w:cs="宋体"/>
          <w:sz w:val="28"/>
          <w:szCs w:val="28"/>
          <w:lang w:val="en-US" w:eastAsia="zh-CN"/>
        </w:rPr>
        <w:t>(4)</w:t>
      </w:r>
      <w:r>
        <w:rPr>
          <w:rFonts w:hint="eastAsia" w:ascii="宋体" w:hAnsi="宋体" w:eastAsia="宋体" w:cs="宋体"/>
          <w:sz w:val="28"/>
          <w:szCs w:val="28"/>
        </w:rPr>
        <w:t>维修</w:t>
      </w:r>
      <w:r>
        <w:rPr>
          <w:rFonts w:hint="eastAsia" w:ascii="宋体" w:hAnsi="宋体" w:eastAsia="宋体" w:cs="宋体"/>
          <w:sz w:val="28"/>
          <w:szCs w:val="28"/>
          <w:lang w:val="en-US" w:eastAsia="zh-CN"/>
        </w:rPr>
        <w:t>约定</w:t>
      </w:r>
      <w:r>
        <w:rPr>
          <w:rFonts w:hint="eastAsia" w:ascii="宋体" w:hAnsi="宋体" w:eastAsia="宋体" w:cs="宋体"/>
          <w:sz w:val="28"/>
          <w:szCs w:val="28"/>
          <w:lang w:eastAsia="zh-CN"/>
        </w:rPr>
        <w:t>：</w:t>
      </w:r>
      <w:r>
        <w:rPr>
          <w:rFonts w:hint="eastAsia" w:ascii="宋体" w:hAnsi="宋体" w:eastAsia="宋体" w:cs="宋体"/>
          <w:sz w:val="28"/>
          <w:szCs w:val="28"/>
        </w:rPr>
        <w:t>低于300元以下（包括300元）设备维修</w:t>
      </w:r>
      <w:r>
        <w:rPr>
          <w:rFonts w:hint="eastAsia" w:ascii="宋体" w:hAnsi="宋体" w:eastAsia="宋体" w:cs="宋体"/>
          <w:sz w:val="28"/>
          <w:szCs w:val="28"/>
          <w:lang w:val="en-US" w:eastAsia="zh-CN"/>
        </w:rPr>
        <w:t>由</w:t>
      </w:r>
      <w:r>
        <w:rPr>
          <w:rFonts w:hint="eastAsia" w:ascii="宋体" w:hAnsi="宋体" w:eastAsia="宋体" w:cs="宋体"/>
          <w:sz w:val="28"/>
          <w:szCs w:val="28"/>
        </w:rPr>
        <w:t>维保单位实施，高于300</w:t>
      </w:r>
      <w:r>
        <w:rPr>
          <w:rFonts w:hint="eastAsia" w:ascii="宋体" w:hAnsi="宋体" w:eastAsia="宋体" w:cs="宋体"/>
          <w:sz w:val="28"/>
          <w:szCs w:val="28"/>
          <w:lang w:val="en-US" w:eastAsia="zh-CN"/>
        </w:rPr>
        <w:t>元</w:t>
      </w:r>
      <w:r>
        <w:rPr>
          <w:rFonts w:hint="eastAsia" w:ascii="宋体" w:hAnsi="宋体" w:eastAsia="宋体" w:cs="宋体"/>
          <w:sz w:val="28"/>
          <w:szCs w:val="28"/>
        </w:rPr>
        <w:t>的设备维修由</w:t>
      </w:r>
      <w:r>
        <w:rPr>
          <w:rFonts w:hint="eastAsia" w:ascii="宋体" w:hAnsi="宋体" w:eastAsia="宋体" w:cs="宋体"/>
          <w:sz w:val="28"/>
          <w:szCs w:val="28"/>
          <w:lang w:val="en-US" w:eastAsia="zh-CN"/>
        </w:rPr>
        <w:t>采购单位</w:t>
      </w:r>
      <w:r>
        <w:rPr>
          <w:rFonts w:hint="eastAsia" w:ascii="宋体" w:hAnsi="宋体" w:eastAsia="宋体" w:cs="宋体"/>
          <w:sz w:val="28"/>
          <w:szCs w:val="28"/>
        </w:rPr>
        <w:t>承担</w:t>
      </w:r>
      <w:r>
        <w:rPr>
          <w:rFonts w:hint="eastAsia" w:ascii="宋体" w:hAnsi="宋体" w:eastAsia="宋体" w:cs="宋体"/>
          <w:sz w:val="28"/>
          <w:szCs w:val="28"/>
          <w:lang w:eastAsia="zh-CN"/>
        </w:rPr>
        <w:t>；</w:t>
      </w:r>
    </w:p>
    <w:p w14:paraId="52CC6381">
      <w:pPr>
        <w:jc w:val="left"/>
        <w:rPr>
          <w:rFonts w:hint="eastAsia" w:ascii="宋体" w:hAnsi="宋体" w:eastAsia="宋体" w:cs="宋体"/>
          <w:sz w:val="28"/>
          <w:szCs w:val="28"/>
          <w:lang w:eastAsia="zh-CN"/>
        </w:rPr>
      </w:pPr>
      <w:r>
        <w:rPr>
          <w:rFonts w:hint="default" w:ascii="宋体" w:hAnsi="宋体" w:eastAsia="宋体" w:cs="宋体"/>
          <w:sz w:val="28"/>
          <w:szCs w:val="28"/>
          <w:lang w:val="en-US" w:eastAsia="zh-CN"/>
        </w:rPr>
        <w:t>(5)</w:t>
      </w:r>
      <w:r>
        <w:rPr>
          <w:rFonts w:hint="eastAsia" w:ascii="宋体" w:hAnsi="宋体" w:eastAsia="宋体" w:cs="宋体"/>
          <w:sz w:val="28"/>
          <w:szCs w:val="28"/>
        </w:rPr>
        <w:t>日常服务</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服务期间</w:t>
      </w:r>
      <w:r>
        <w:rPr>
          <w:rFonts w:hint="eastAsia" w:ascii="宋体" w:hAnsi="宋体" w:eastAsia="宋体" w:cs="宋体"/>
          <w:sz w:val="28"/>
          <w:szCs w:val="28"/>
          <w:lang w:eastAsia="zh-CN"/>
        </w:rPr>
        <w:t>每月月底提供第三方检测机构出具的检测报告，其中至少包括消防隐患和整改意见。</w:t>
      </w:r>
    </w:p>
    <w:p w14:paraId="50F69DF7">
      <w:pPr>
        <w:jc w:val="left"/>
        <w:rPr>
          <w:rFonts w:hint="default" w:ascii="宋体" w:hAnsi="宋体" w:eastAsia="宋体" w:cs="宋体"/>
          <w:sz w:val="28"/>
          <w:szCs w:val="28"/>
          <w:lang w:val="en-US"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6</w:t>
      </w:r>
      <w:r>
        <w:rPr>
          <w:rFonts w:hint="eastAsia" w:ascii="宋体" w:hAnsi="宋体" w:eastAsia="宋体" w:cs="宋体"/>
          <w:sz w:val="28"/>
          <w:szCs w:val="28"/>
          <w:lang w:eastAsia="zh-CN"/>
        </w:rPr>
        <w:t>）</w:t>
      </w:r>
      <w:r>
        <w:rPr>
          <w:rFonts w:hint="eastAsia" w:ascii="宋体" w:hAnsi="宋体" w:eastAsia="宋体" w:cs="宋体"/>
          <w:sz w:val="28"/>
          <w:szCs w:val="28"/>
        </w:rPr>
        <w:t>说明</w:t>
      </w:r>
      <w:r>
        <w:rPr>
          <w:rFonts w:hint="eastAsia" w:ascii="宋体" w:hAnsi="宋体" w:eastAsia="宋体" w:cs="宋体"/>
          <w:sz w:val="28"/>
          <w:szCs w:val="28"/>
          <w:lang w:eastAsia="zh-CN"/>
        </w:rPr>
        <w:t>：</w:t>
      </w:r>
      <w:r>
        <w:rPr>
          <w:rFonts w:hint="eastAsia" w:ascii="宋体" w:hAnsi="宋体" w:eastAsia="宋体" w:cs="宋体"/>
          <w:sz w:val="28"/>
          <w:szCs w:val="28"/>
        </w:rPr>
        <w:t>报价需包含维护过程产生的车费、生活费等。维护过程中的器材由维保单位自行提供</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可到现场勘察。</w:t>
      </w:r>
    </w:p>
    <w:p w14:paraId="42056D0A">
      <w:pPr>
        <w:jc w:val="left"/>
        <w:rPr>
          <w:rFonts w:ascii="宋体" w:hAnsi="宋体" w:eastAsia="宋体" w:cs="宋体"/>
          <w:sz w:val="32"/>
          <w:szCs w:val="32"/>
        </w:rPr>
      </w:pPr>
      <w:r>
        <w:rPr>
          <w:rFonts w:hint="eastAsia" w:ascii="宋体" w:hAnsi="宋体" w:eastAsia="宋体" w:cs="宋体"/>
          <w:sz w:val="32"/>
          <w:szCs w:val="32"/>
        </w:rPr>
        <w:t>说明：</w:t>
      </w:r>
    </w:p>
    <w:p w14:paraId="6534E0C9">
      <w:pPr>
        <w:jc w:val="left"/>
        <w:rPr>
          <w:rFonts w:ascii="宋体" w:hAnsi="宋体" w:eastAsia="宋体" w:cs="宋体"/>
          <w:sz w:val="32"/>
          <w:szCs w:val="32"/>
        </w:rPr>
      </w:pPr>
      <w:r>
        <w:rPr>
          <w:rFonts w:hint="eastAsia" w:ascii="宋体" w:hAnsi="宋体" w:eastAsia="宋体" w:cs="宋体"/>
          <w:sz w:val="32"/>
          <w:szCs w:val="32"/>
        </w:rPr>
        <w:t>1.所采购产品为含税开票价格，并为一次性报价。</w:t>
      </w:r>
    </w:p>
    <w:p w14:paraId="38A07C27">
      <w:pPr>
        <w:jc w:val="left"/>
        <w:rPr>
          <w:rFonts w:ascii="宋体" w:hAnsi="宋体" w:eastAsia="宋体" w:cs="宋体"/>
          <w:sz w:val="32"/>
          <w:szCs w:val="32"/>
        </w:rPr>
      </w:pPr>
      <w:r>
        <w:rPr>
          <w:rFonts w:hint="eastAsia" w:ascii="宋体" w:hAnsi="宋体" w:eastAsia="宋体" w:cs="宋体"/>
          <w:sz w:val="32"/>
          <w:szCs w:val="32"/>
        </w:rPr>
        <w:t>2.报价表格式：</w:t>
      </w:r>
      <w:r>
        <w:rPr>
          <w:rFonts w:hint="eastAsia" w:ascii="宋体" w:hAnsi="宋体" w:eastAsia="宋体" w:cs="宋体"/>
          <w:b/>
          <w:bCs/>
          <w:color w:val="FF0000"/>
          <w:sz w:val="32"/>
          <w:szCs w:val="32"/>
        </w:rPr>
        <w:t>盖章密封纸质版文件。</w:t>
      </w:r>
    </w:p>
    <w:p w14:paraId="7FC7A4AD">
      <w:pPr>
        <w:jc w:val="left"/>
        <w:rPr>
          <w:rFonts w:ascii="宋体" w:hAnsi="宋体" w:eastAsia="宋体" w:cs="宋体"/>
          <w:sz w:val="32"/>
          <w:szCs w:val="32"/>
        </w:rPr>
      </w:pPr>
      <w:r>
        <w:rPr>
          <w:rFonts w:hint="eastAsia" w:ascii="宋体" w:hAnsi="宋体" w:eastAsia="宋体" w:cs="宋体"/>
          <w:sz w:val="32"/>
          <w:szCs w:val="32"/>
        </w:rPr>
        <w:t>3.所供产品规格及质量应达到国家标准。</w:t>
      </w:r>
    </w:p>
    <w:p w14:paraId="2905901D">
      <w:pPr>
        <w:jc w:val="left"/>
        <w:rPr>
          <w:rFonts w:ascii="宋体" w:hAnsi="宋体" w:eastAsia="宋体" w:cs="宋体"/>
          <w:sz w:val="32"/>
          <w:szCs w:val="32"/>
        </w:rPr>
      </w:pPr>
      <w:r>
        <w:rPr>
          <w:rFonts w:hint="eastAsia" w:ascii="宋体" w:hAnsi="宋体" w:eastAsia="宋体" w:cs="宋体"/>
          <w:sz w:val="32"/>
          <w:szCs w:val="32"/>
        </w:rPr>
        <w:t>4.本项目不收取比选保证金。</w:t>
      </w:r>
    </w:p>
    <w:p w14:paraId="55766766">
      <w:pPr>
        <w:jc w:val="left"/>
        <w:rPr>
          <w:rFonts w:hint="default" w:ascii="宋体" w:hAnsi="宋体" w:eastAsia="宋体" w:cs="宋体"/>
          <w:b/>
          <w:bCs/>
          <w:color w:val="FF0000"/>
          <w:sz w:val="32"/>
          <w:szCs w:val="32"/>
          <w:lang w:val="en-US" w:eastAsia="zh-CN"/>
        </w:rPr>
      </w:pPr>
      <w:r>
        <w:rPr>
          <w:rFonts w:hint="eastAsia" w:ascii="宋体" w:hAnsi="宋体" w:eastAsia="宋体" w:cs="宋体"/>
          <w:sz w:val="32"/>
          <w:szCs w:val="32"/>
        </w:rPr>
        <w:t>5.招标方式：</w:t>
      </w:r>
      <w:r>
        <w:rPr>
          <w:rFonts w:hint="eastAsia" w:ascii="宋体" w:hAnsi="宋体" w:eastAsia="宋体" w:cs="宋体"/>
          <w:b/>
          <w:bCs/>
          <w:color w:val="FF0000"/>
          <w:sz w:val="32"/>
          <w:szCs w:val="32"/>
          <w:lang w:val="en-US" w:eastAsia="zh-CN"/>
        </w:rPr>
        <w:t>满足实质性要求</w:t>
      </w:r>
      <w:r>
        <w:rPr>
          <w:rFonts w:hint="eastAsia" w:ascii="宋体" w:hAnsi="宋体" w:eastAsia="宋体" w:cs="宋体"/>
          <w:color w:val="FF0000"/>
          <w:sz w:val="32"/>
          <w:szCs w:val="32"/>
          <w:highlight w:val="none"/>
          <w:lang w:eastAsia="zh-CN"/>
        </w:rPr>
        <w:t>“</w:t>
      </w:r>
      <w:r>
        <w:rPr>
          <w:rFonts w:hint="eastAsia" w:ascii="宋体" w:hAnsi="宋体" w:eastAsia="宋体" w:cs="宋体"/>
          <w:color w:val="FF0000"/>
          <w:sz w:val="32"/>
          <w:szCs w:val="32"/>
          <w:highlight w:val="none"/>
          <w:lang w:val="en-US" w:eastAsia="zh-CN"/>
        </w:rPr>
        <w:t>※</w:t>
      </w:r>
      <w:r>
        <w:rPr>
          <w:rFonts w:hint="eastAsia" w:ascii="宋体" w:hAnsi="宋体" w:eastAsia="宋体" w:cs="宋体"/>
          <w:color w:val="FF0000"/>
          <w:sz w:val="32"/>
          <w:szCs w:val="32"/>
          <w:highlight w:val="none"/>
          <w:lang w:eastAsia="zh-CN"/>
        </w:rPr>
        <w:t>”</w:t>
      </w:r>
      <w:r>
        <w:rPr>
          <w:rFonts w:hint="eastAsia" w:ascii="宋体" w:hAnsi="宋体" w:eastAsia="宋体" w:cs="宋体"/>
          <w:b/>
          <w:bCs/>
          <w:color w:val="FF0000"/>
          <w:sz w:val="32"/>
          <w:szCs w:val="32"/>
          <w:lang w:val="en-US" w:eastAsia="zh-CN"/>
        </w:rPr>
        <w:t>（需出具承诺函，格式自拟），最低价中标。</w:t>
      </w:r>
    </w:p>
    <w:p w14:paraId="4569B475">
      <w:pPr>
        <w:jc w:val="left"/>
        <w:rPr>
          <w:rFonts w:hint="eastAsia" w:ascii="宋体" w:hAnsi="宋体" w:eastAsia="宋体" w:cs="宋体"/>
          <w:b/>
          <w:bCs/>
          <w:color w:val="FF0000"/>
          <w:sz w:val="32"/>
          <w:szCs w:val="32"/>
          <w:lang w:val="en-US" w:eastAsia="zh-CN"/>
        </w:rPr>
      </w:pPr>
      <w:r>
        <w:rPr>
          <w:rFonts w:hint="eastAsia" w:ascii="宋体" w:hAnsi="宋体" w:eastAsia="宋体" w:cs="宋体"/>
          <w:sz w:val="32"/>
          <w:szCs w:val="32"/>
        </w:rPr>
        <w:t>6.付款方式：</w:t>
      </w:r>
      <w:r>
        <w:rPr>
          <w:rFonts w:hint="eastAsia" w:ascii="宋体" w:hAnsi="宋体" w:eastAsia="宋体" w:cs="宋体"/>
          <w:b/>
          <w:bCs/>
          <w:color w:val="FF0000"/>
          <w:sz w:val="32"/>
          <w:szCs w:val="32"/>
          <w:lang w:val="en-US" w:eastAsia="zh-CN"/>
        </w:rPr>
        <w:t>按照季度支付，每季度考核合格后，支付中标价25%。</w:t>
      </w:r>
    </w:p>
    <w:p w14:paraId="029C4AA7">
      <w:pPr>
        <w:jc w:val="left"/>
        <w:rPr>
          <w:rFonts w:hint="eastAsia" w:ascii="宋体" w:hAnsi="宋体" w:eastAsia="宋体" w:cs="宋体"/>
          <w:sz w:val="32"/>
          <w:szCs w:val="32"/>
        </w:rPr>
      </w:pPr>
      <w:r>
        <w:rPr>
          <w:rFonts w:hint="eastAsia" w:ascii="宋体" w:hAnsi="宋体" w:eastAsia="宋体" w:cs="宋体"/>
          <w:sz w:val="32"/>
          <w:szCs w:val="32"/>
        </w:rPr>
        <w:t>7.</w:t>
      </w:r>
      <w:r>
        <w:rPr>
          <w:rFonts w:hint="eastAsia" w:ascii="宋体" w:hAnsi="宋体" w:eastAsia="宋体" w:cs="宋体"/>
          <w:b/>
          <w:bCs/>
          <w:sz w:val="32"/>
          <w:szCs w:val="32"/>
        </w:rPr>
        <w:t>服务期限：</w:t>
      </w:r>
      <w:r>
        <w:rPr>
          <w:rFonts w:hint="eastAsia" w:ascii="宋体" w:hAnsi="宋体" w:eastAsia="宋体" w:cs="宋体"/>
          <w:sz w:val="32"/>
          <w:szCs w:val="32"/>
          <w:lang w:val="en-US" w:eastAsia="zh-CN"/>
        </w:rPr>
        <w:t>本次服务年限为3年，2026年—2029年，合同一年一签，每年服务期为当年合同签订之日到次年合同签订日前一天</w:t>
      </w:r>
      <w:r>
        <w:rPr>
          <w:rFonts w:hint="eastAsia" w:ascii="宋体" w:hAnsi="宋体" w:eastAsia="宋体" w:cs="宋体"/>
          <w:sz w:val="32"/>
          <w:szCs w:val="32"/>
        </w:rPr>
        <w:t>。</w:t>
      </w:r>
    </w:p>
    <w:p w14:paraId="5564E6BE">
      <w:pPr>
        <w:pStyle w:val="2"/>
        <w:ind w:left="0" w:leftChars="0" w:firstLine="0" w:firstLineChars="0"/>
        <w:rPr>
          <w:rFonts w:hint="eastAsia" w:ascii="宋体" w:hAnsi="宋体" w:cs="宋体"/>
          <w:sz w:val="32"/>
          <w:szCs w:val="32"/>
          <w:lang w:val="en-US" w:eastAsia="zh-CN"/>
        </w:rPr>
      </w:pPr>
      <w:r>
        <w:rPr>
          <w:rFonts w:hint="eastAsia" w:ascii="宋体" w:hAnsi="宋体" w:cs="宋体"/>
          <w:sz w:val="32"/>
          <w:szCs w:val="32"/>
          <w:lang w:val="en-US" w:eastAsia="zh-CN"/>
        </w:rPr>
        <w:t>8.季度考核表</w:t>
      </w:r>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828"/>
        <w:gridCol w:w="764"/>
        <w:gridCol w:w="3930"/>
      </w:tblGrid>
      <w:tr w14:paraId="2FC74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5938F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第季度</w:t>
            </w:r>
          </w:p>
        </w:tc>
      </w:tr>
      <w:tr w14:paraId="00612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082B35">
            <w:pPr>
              <w:keepNext w:val="0"/>
              <w:keepLines w:val="0"/>
              <w:widowControl/>
              <w:suppressLineNumbers w:val="0"/>
              <w:jc w:val="center"/>
              <w:textAlignment w:val="center"/>
              <w:rPr>
                <w:rFonts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考核内容</w:t>
            </w:r>
          </w:p>
        </w:tc>
        <w:tc>
          <w:tcPr>
            <w:tcW w:w="2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8FC07">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考核得分</w:t>
            </w:r>
          </w:p>
        </w:tc>
      </w:tr>
      <w:tr w14:paraId="671FE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CA72D">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合同执行（分）</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C4EDF">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50</w:t>
            </w:r>
          </w:p>
        </w:tc>
        <w:tc>
          <w:tcPr>
            <w:tcW w:w="2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06BE1">
            <w:pPr>
              <w:jc w:val="center"/>
              <w:rPr>
                <w:rFonts w:hint="eastAsia" w:ascii="等线" w:hAnsi="等线" w:eastAsia="等线" w:cs="等线"/>
                <w:i w:val="0"/>
                <w:iCs w:val="0"/>
                <w:color w:val="000000"/>
                <w:sz w:val="21"/>
                <w:szCs w:val="21"/>
                <w:u w:val="none"/>
              </w:rPr>
            </w:pPr>
          </w:p>
        </w:tc>
      </w:tr>
      <w:tr w14:paraId="4DFA9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A02B6">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服务质量（分）</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50617">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20</w:t>
            </w:r>
          </w:p>
        </w:tc>
        <w:tc>
          <w:tcPr>
            <w:tcW w:w="2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DE819">
            <w:pPr>
              <w:jc w:val="center"/>
              <w:rPr>
                <w:rFonts w:hint="eastAsia" w:ascii="等线" w:hAnsi="等线" w:eastAsia="等线" w:cs="等线"/>
                <w:i w:val="0"/>
                <w:iCs w:val="0"/>
                <w:color w:val="000000"/>
                <w:sz w:val="21"/>
                <w:szCs w:val="21"/>
                <w:u w:val="none"/>
              </w:rPr>
            </w:pPr>
          </w:p>
        </w:tc>
      </w:tr>
      <w:tr w14:paraId="53A25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4D774">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服务态度（分）</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02BED">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w:t>
            </w:r>
          </w:p>
        </w:tc>
        <w:tc>
          <w:tcPr>
            <w:tcW w:w="2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0C36A">
            <w:pPr>
              <w:jc w:val="center"/>
              <w:rPr>
                <w:rFonts w:hint="eastAsia" w:ascii="等线" w:hAnsi="等线" w:eastAsia="等线" w:cs="等线"/>
                <w:i w:val="0"/>
                <w:iCs w:val="0"/>
                <w:color w:val="000000"/>
                <w:sz w:val="21"/>
                <w:szCs w:val="21"/>
                <w:u w:val="none"/>
              </w:rPr>
            </w:pPr>
          </w:p>
        </w:tc>
      </w:tr>
      <w:tr w14:paraId="7DAE9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2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A4AA9">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应急反应（分）</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737D6">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20</w:t>
            </w:r>
          </w:p>
        </w:tc>
        <w:tc>
          <w:tcPr>
            <w:tcW w:w="2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932A7">
            <w:pPr>
              <w:jc w:val="center"/>
              <w:rPr>
                <w:rFonts w:hint="eastAsia" w:ascii="等线" w:hAnsi="等线" w:eastAsia="等线" w:cs="等线"/>
                <w:i w:val="0"/>
                <w:iCs w:val="0"/>
                <w:color w:val="000000"/>
                <w:sz w:val="21"/>
                <w:szCs w:val="21"/>
                <w:u w:val="none"/>
              </w:rPr>
            </w:pPr>
          </w:p>
        </w:tc>
      </w:tr>
      <w:tr w14:paraId="34AF5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F1675">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总分（分）</w:t>
            </w:r>
          </w:p>
        </w:tc>
        <w:tc>
          <w:tcPr>
            <w:tcW w:w="2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74072">
            <w:pPr>
              <w:jc w:val="center"/>
              <w:rPr>
                <w:rFonts w:hint="eastAsia" w:ascii="等线" w:hAnsi="等线" w:eastAsia="等线" w:cs="等线"/>
                <w:i w:val="0"/>
                <w:iCs w:val="0"/>
                <w:color w:val="000000"/>
                <w:sz w:val="21"/>
                <w:szCs w:val="21"/>
                <w:u w:val="none"/>
              </w:rPr>
            </w:pPr>
          </w:p>
        </w:tc>
      </w:tr>
      <w:tr w14:paraId="67D1B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26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57FF3D">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备注</w:t>
            </w:r>
          </w:p>
        </w:tc>
        <w:tc>
          <w:tcPr>
            <w:tcW w:w="2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F812F">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60分以上进入下一季度，四季度都达到60分可以签订下年度合约</w:t>
            </w:r>
          </w:p>
        </w:tc>
      </w:tr>
    </w:tbl>
    <w:p w14:paraId="7F7EAF3F">
      <w:pPr>
        <w:pStyle w:val="2"/>
        <w:rPr>
          <w:rFonts w:hint="eastAsia"/>
        </w:rPr>
      </w:pPr>
    </w:p>
    <w:p w14:paraId="3642ABD0">
      <w:pPr>
        <w:rPr>
          <w:rFonts w:hint="eastAsia"/>
        </w:rPr>
      </w:pPr>
    </w:p>
    <w:p w14:paraId="3DEB0589">
      <w:pPr>
        <w:pStyle w:val="3"/>
        <w:spacing w:before="624" w:after="624"/>
        <w:rPr>
          <w:sz w:val="36"/>
          <w:szCs w:val="28"/>
        </w:rPr>
      </w:pPr>
      <w:bookmarkStart w:id="4" w:name="_Toc12540"/>
      <w:bookmarkStart w:id="5" w:name="_Toc25079259"/>
      <w:r>
        <w:rPr>
          <w:rFonts w:hint="eastAsia"/>
          <w:sz w:val="36"/>
          <w:szCs w:val="28"/>
        </w:rPr>
        <w:t>投标文件格式</w:t>
      </w:r>
      <w:bookmarkEnd w:id="4"/>
      <w:bookmarkEnd w:id="5"/>
    </w:p>
    <w:p w14:paraId="7C403F58">
      <w:pPr>
        <w:widowControl/>
        <w:spacing w:line="580" w:lineRule="exact"/>
        <w:ind w:firstLine="627" w:firstLineChars="196"/>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一、本章所制投标文件格式，除格式中明确将该格式作为实质性要求的，一律不具有强制性，但投标人提交的投标文件可能影响评审小组评判的，可能作无效处理。</w:t>
      </w:r>
    </w:p>
    <w:p w14:paraId="47CB065C">
      <w:pPr>
        <w:widowControl/>
        <w:spacing w:line="580" w:lineRule="exact"/>
        <w:ind w:firstLine="627" w:firstLineChars="196"/>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二、本章所制投标文件格式有关表格中的备注栏，由投标人根据自身情况作解释性说明，不作为必填项。</w:t>
      </w:r>
    </w:p>
    <w:p w14:paraId="52BFC6C5"/>
    <w:p w14:paraId="22395B1F">
      <w:pPr>
        <w:rPr>
          <w:rFonts w:ascii="楷体" w:hAnsi="楷体" w:eastAsia="楷体" w:cs="楷体"/>
          <w:b/>
          <w:bCs/>
          <w:sz w:val="48"/>
          <w:szCs w:val="48"/>
        </w:rPr>
      </w:pPr>
      <w:r>
        <w:rPr>
          <w:rFonts w:hint="eastAsia" w:ascii="楷体" w:hAnsi="楷体" w:eastAsia="楷体" w:cs="楷体"/>
          <w:b/>
          <w:bCs/>
          <w:sz w:val="48"/>
          <w:szCs w:val="48"/>
        </w:rPr>
        <w:br w:type="page"/>
      </w:r>
    </w:p>
    <w:p w14:paraId="0D6968CA">
      <w:pPr>
        <w:jc w:val="center"/>
        <w:rPr>
          <w:rFonts w:ascii="楷体" w:hAnsi="楷体" w:eastAsia="楷体" w:cs="楷体"/>
          <w:b/>
          <w:bCs/>
          <w:sz w:val="48"/>
          <w:szCs w:val="48"/>
        </w:rPr>
      </w:pPr>
      <w:r>
        <w:rPr>
          <w:rFonts w:hint="eastAsia" w:ascii="楷体" w:hAnsi="楷体" w:eastAsia="楷体" w:cs="楷体"/>
          <w:b/>
          <w:bCs/>
          <w:sz w:val="48"/>
          <w:szCs w:val="48"/>
        </w:rPr>
        <w:t>成都汽车职业技术学校</w:t>
      </w:r>
      <w:r>
        <w:rPr>
          <w:rFonts w:hint="eastAsia" w:ascii="楷体" w:hAnsi="楷体" w:eastAsia="楷体" w:cs="楷体"/>
          <w:b/>
          <w:bCs/>
          <w:sz w:val="48"/>
          <w:szCs w:val="48"/>
          <w:lang w:val="en-US" w:eastAsia="zh-CN"/>
        </w:rPr>
        <w:t>消防维保</w:t>
      </w:r>
      <w:r>
        <w:rPr>
          <w:rFonts w:hint="eastAsia" w:ascii="楷体" w:hAnsi="楷体" w:eastAsia="楷体" w:cs="楷体"/>
          <w:b/>
          <w:bCs/>
          <w:sz w:val="48"/>
          <w:szCs w:val="48"/>
        </w:rPr>
        <w:t>服务采购项目采购</w:t>
      </w:r>
    </w:p>
    <w:p w14:paraId="1FE5CD86">
      <w:pPr>
        <w:jc w:val="center"/>
        <w:rPr>
          <w:rFonts w:ascii="楷体" w:hAnsi="楷体" w:eastAsia="楷体" w:cs="楷体"/>
          <w:b/>
          <w:bCs/>
          <w:sz w:val="48"/>
          <w:szCs w:val="48"/>
        </w:rPr>
      </w:pPr>
    </w:p>
    <w:p w14:paraId="4E0A53BD">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投</w:t>
      </w:r>
    </w:p>
    <w:p w14:paraId="7D3B4D20">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标</w:t>
      </w:r>
    </w:p>
    <w:p w14:paraId="670AD22A">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报</w:t>
      </w:r>
    </w:p>
    <w:p w14:paraId="252D73BF">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价</w:t>
      </w:r>
    </w:p>
    <w:p w14:paraId="5BBE1BBC">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文</w:t>
      </w:r>
    </w:p>
    <w:p w14:paraId="273AE1BA">
      <w:pPr>
        <w:spacing w:line="360" w:lineRule="auto"/>
        <w:jc w:val="center"/>
        <w:rPr>
          <w:rFonts w:ascii="楷体" w:hAnsi="楷体" w:eastAsia="楷体" w:cs="楷体"/>
          <w:b/>
          <w:bCs/>
          <w:sz w:val="72"/>
          <w:szCs w:val="72"/>
        </w:rPr>
      </w:pPr>
      <w:r>
        <w:rPr>
          <w:rFonts w:hint="eastAsia" w:ascii="楷体" w:hAnsi="楷体" w:eastAsia="楷体" w:cs="楷体"/>
          <w:b/>
          <w:bCs/>
          <w:sz w:val="72"/>
          <w:szCs w:val="72"/>
        </w:rPr>
        <w:t>件</w:t>
      </w:r>
    </w:p>
    <w:p w14:paraId="18F25BAA">
      <w:pPr>
        <w:jc w:val="center"/>
        <w:rPr>
          <w:rFonts w:ascii="楷体" w:hAnsi="楷体" w:eastAsia="楷体" w:cs="楷体"/>
          <w:sz w:val="84"/>
          <w:szCs w:val="84"/>
        </w:rPr>
      </w:pPr>
    </w:p>
    <w:p w14:paraId="24B339FD">
      <w:pPr>
        <w:jc w:val="center"/>
        <w:rPr>
          <w:rFonts w:ascii="楷体" w:hAnsi="楷体" w:eastAsia="楷体" w:cs="楷体"/>
          <w:sz w:val="32"/>
          <w:szCs w:val="32"/>
        </w:rPr>
      </w:pPr>
    </w:p>
    <w:p w14:paraId="0AC45F5A">
      <w:pPr>
        <w:jc w:val="center"/>
        <w:rPr>
          <w:rFonts w:ascii="楷体" w:hAnsi="楷体" w:eastAsia="楷体" w:cs="楷体"/>
          <w:sz w:val="32"/>
          <w:szCs w:val="32"/>
        </w:rPr>
      </w:pPr>
    </w:p>
    <w:p w14:paraId="2A8ABB44">
      <w:pPr>
        <w:jc w:val="center"/>
        <w:rPr>
          <w:rFonts w:ascii="楷体" w:hAnsi="楷体" w:eastAsia="楷体" w:cs="楷体"/>
          <w:sz w:val="36"/>
          <w:szCs w:val="36"/>
        </w:rPr>
      </w:pPr>
      <w:r>
        <w:rPr>
          <w:rFonts w:hint="eastAsia" w:ascii="楷体" w:hAnsi="楷体" w:eastAsia="楷体" w:cs="楷体"/>
          <w:sz w:val="32"/>
          <w:szCs w:val="32"/>
        </w:rPr>
        <w:t>投标人：（盖章）</w:t>
      </w:r>
    </w:p>
    <w:p w14:paraId="273EE2B1">
      <w:pPr>
        <w:jc w:val="center"/>
        <w:rPr>
          <w:rFonts w:ascii="楷体" w:hAnsi="楷体" w:eastAsia="楷体" w:cs="楷体"/>
          <w:sz w:val="36"/>
          <w:szCs w:val="36"/>
        </w:rPr>
      </w:pPr>
    </w:p>
    <w:p w14:paraId="328B629D">
      <w:pPr>
        <w:ind w:firstLine="1600" w:firstLineChars="500"/>
        <w:rPr>
          <w:rFonts w:hint="eastAsia" w:ascii="楷体" w:hAnsi="楷体" w:eastAsia="楷体" w:cs="楷体"/>
          <w:sz w:val="32"/>
          <w:szCs w:val="32"/>
          <w:u w:val="single"/>
          <w:lang w:eastAsia="zh-CN"/>
        </w:rPr>
      </w:pPr>
      <w:r>
        <w:rPr>
          <w:rFonts w:hint="eastAsia" w:ascii="楷体" w:hAnsi="楷体" w:eastAsia="楷体" w:cs="楷体"/>
          <w:sz w:val="32"/>
          <w:szCs w:val="32"/>
        </w:rPr>
        <w:t>日期：</w:t>
      </w:r>
    </w:p>
    <w:p w14:paraId="2852F15C">
      <w:pPr>
        <w:spacing w:line="720" w:lineRule="auto"/>
        <w:jc w:val="center"/>
        <w:rPr>
          <w:rFonts w:ascii="楷体" w:hAnsi="楷体" w:eastAsia="楷体" w:cs="楷体"/>
          <w:sz w:val="36"/>
          <w:szCs w:val="36"/>
        </w:rPr>
      </w:pPr>
    </w:p>
    <w:p w14:paraId="11022579">
      <w:pPr>
        <w:spacing w:line="720" w:lineRule="auto"/>
        <w:rPr>
          <w:rFonts w:ascii="楷体" w:hAnsi="楷体" w:eastAsia="楷体" w:cs="楷体"/>
          <w:sz w:val="36"/>
          <w:szCs w:val="36"/>
        </w:rPr>
      </w:pPr>
    </w:p>
    <w:p w14:paraId="1A645EA3">
      <w:pPr>
        <w:spacing w:line="720" w:lineRule="auto"/>
        <w:jc w:val="center"/>
        <w:rPr>
          <w:rFonts w:ascii="楷体" w:hAnsi="楷体" w:eastAsia="楷体" w:cs="楷体"/>
          <w:sz w:val="36"/>
          <w:szCs w:val="36"/>
        </w:rPr>
      </w:pPr>
    </w:p>
    <w:p w14:paraId="178F583A">
      <w:pPr>
        <w:spacing w:line="720" w:lineRule="auto"/>
        <w:jc w:val="center"/>
        <w:rPr>
          <w:rFonts w:ascii="楷体" w:hAnsi="楷体" w:eastAsia="楷体" w:cs="楷体"/>
          <w:sz w:val="36"/>
          <w:szCs w:val="36"/>
        </w:rPr>
      </w:pPr>
      <w:r>
        <w:rPr>
          <w:rFonts w:hint="eastAsia" w:ascii="楷体" w:hAnsi="楷体" w:eastAsia="楷体" w:cs="楷体"/>
          <w:sz w:val="36"/>
          <w:szCs w:val="36"/>
        </w:rPr>
        <w:t>一、法定代表人授权书</w:t>
      </w:r>
    </w:p>
    <w:p w14:paraId="713867B5">
      <w:pPr>
        <w:spacing w:line="720" w:lineRule="auto"/>
        <w:rPr>
          <w:rFonts w:ascii="楷体" w:hAnsi="楷体" w:eastAsia="楷体" w:cs="楷体"/>
          <w:sz w:val="28"/>
          <w:szCs w:val="28"/>
          <w:u w:val="single"/>
        </w:rPr>
      </w:pPr>
      <w:r>
        <w:rPr>
          <w:rFonts w:hint="eastAsia" w:ascii="楷体" w:hAnsi="楷体" w:eastAsia="楷体" w:cs="楷体"/>
          <w:sz w:val="28"/>
          <w:szCs w:val="28"/>
          <w:u w:val="single"/>
        </w:rPr>
        <w:t>成都汽车职业技术学校</w:t>
      </w:r>
      <w:r>
        <w:rPr>
          <w:rFonts w:hint="eastAsia" w:ascii="楷体" w:hAnsi="楷体" w:eastAsia="楷体" w:cs="楷体"/>
          <w:sz w:val="28"/>
          <w:szCs w:val="28"/>
        </w:rPr>
        <w:t>：</w:t>
      </w:r>
    </w:p>
    <w:p w14:paraId="1BEF8544">
      <w:pPr>
        <w:spacing w:line="360" w:lineRule="auto"/>
        <w:rPr>
          <w:rFonts w:ascii="楷体" w:hAnsi="楷体" w:eastAsia="楷体" w:cs="楷体"/>
          <w:sz w:val="30"/>
          <w:szCs w:val="30"/>
        </w:rPr>
      </w:pPr>
      <w:r>
        <w:rPr>
          <w:rFonts w:hint="eastAsia" w:ascii="楷体" w:hAnsi="楷体" w:eastAsia="楷体" w:cs="楷体"/>
          <w:sz w:val="30"/>
          <w:szCs w:val="30"/>
        </w:rPr>
        <w:t>本授权声明：法定代表人</w:t>
      </w:r>
      <w:r>
        <w:rPr>
          <w:rFonts w:hint="eastAsia" w:ascii="楷体" w:hAnsi="楷体" w:eastAsia="楷体" w:cs="楷体"/>
          <w:color w:val="000000"/>
          <w:sz w:val="30"/>
          <w:szCs w:val="30"/>
        </w:rPr>
        <w:t>授权我方</w:t>
      </w:r>
      <w:r>
        <w:rPr>
          <w:rFonts w:hint="eastAsia" w:ascii="楷体" w:hAnsi="楷体" w:eastAsia="楷体" w:cs="楷体"/>
          <w:sz w:val="30"/>
          <w:szCs w:val="30"/>
        </w:rPr>
        <w:t>为我方代理人。代理人根据授权，以我方名义参成都汽车职业技术学校</w:t>
      </w:r>
      <w:r>
        <w:rPr>
          <w:rFonts w:hint="eastAsia" w:ascii="楷体" w:hAnsi="楷体" w:eastAsia="楷体" w:cs="楷体"/>
          <w:sz w:val="30"/>
          <w:szCs w:val="30"/>
          <w:highlight w:val="yellow"/>
          <w:u w:val="single"/>
        </w:rPr>
        <w:t>成都汽车职业技术学校</w:t>
      </w:r>
      <w:r>
        <w:rPr>
          <w:rFonts w:hint="eastAsia" w:ascii="楷体" w:hAnsi="楷体" w:eastAsia="楷体" w:cs="楷体"/>
          <w:sz w:val="30"/>
          <w:szCs w:val="30"/>
          <w:highlight w:val="yellow"/>
          <w:u w:val="single"/>
          <w:lang w:val="en-US" w:eastAsia="zh-CN"/>
        </w:rPr>
        <w:t>消防维保</w:t>
      </w:r>
      <w:r>
        <w:rPr>
          <w:rFonts w:hint="eastAsia" w:ascii="楷体" w:hAnsi="楷体" w:eastAsia="楷体" w:cs="楷体"/>
          <w:sz w:val="30"/>
          <w:szCs w:val="30"/>
          <w:highlight w:val="yellow"/>
          <w:u w:val="single"/>
        </w:rPr>
        <w:t>服务采购项目采购</w:t>
      </w:r>
      <w:r>
        <w:rPr>
          <w:rFonts w:hint="eastAsia" w:ascii="楷体" w:hAnsi="楷体" w:eastAsia="楷体" w:cs="楷体"/>
          <w:sz w:val="30"/>
          <w:szCs w:val="30"/>
        </w:rPr>
        <w:t>投标报价事宜。</w:t>
      </w:r>
    </w:p>
    <w:p w14:paraId="4ED83494">
      <w:pPr>
        <w:spacing w:line="720" w:lineRule="auto"/>
        <w:rPr>
          <w:rFonts w:ascii="楷体" w:hAnsi="楷体" w:eastAsia="楷体" w:cs="楷体"/>
          <w:sz w:val="30"/>
          <w:szCs w:val="30"/>
        </w:rPr>
      </w:pPr>
    </w:p>
    <w:p w14:paraId="5765F86B">
      <w:pPr>
        <w:spacing w:line="720" w:lineRule="auto"/>
        <w:rPr>
          <w:rFonts w:ascii="楷体" w:hAnsi="楷体" w:eastAsia="楷体" w:cs="楷体"/>
          <w:sz w:val="30"/>
          <w:szCs w:val="30"/>
        </w:rPr>
      </w:pPr>
    </w:p>
    <w:p w14:paraId="7DF7F4DD">
      <w:pPr>
        <w:spacing w:line="720" w:lineRule="auto"/>
        <w:rPr>
          <w:rFonts w:hint="eastAsia" w:ascii="楷体" w:hAnsi="楷体" w:eastAsia="楷体" w:cs="楷体"/>
          <w:sz w:val="30"/>
          <w:szCs w:val="30"/>
          <w:lang w:eastAsia="zh-CN"/>
        </w:rPr>
      </w:pPr>
      <w:r>
        <w:rPr>
          <w:rFonts w:hint="eastAsia" w:ascii="楷体" w:hAnsi="楷体" w:eastAsia="楷体" w:cs="楷体"/>
          <w:sz w:val="30"/>
          <w:szCs w:val="30"/>
        </w:rPr>
        <w:t>法定代表人(签字或盖章)：</w:t>
      </w:r>
    </w:p>
    <w:p w14:paraId="2C79B3E1">
      <w:pPr>
        <w:spacing w:line="720" w:lineRule="auto"/>
        <w:rPr>
          <w:rFonts w:hint="eastAsia" w:ascii="楷体" w:hAnsi="楷体" w:eastAsia="楷体" w:cs="楷体"/>
          <w:sz w:val="30"/>
          <w:szCs w:val="30"/>
          <w:lang w:eastAsia="zh-CN"/>
        </w:rPr>
      </w:pPr>
      <w:r>
        <w:rPr>
          <w:rFonts w:hint="eastAsia" w:ascii="楷体" w:hAnsi="楷体" w:eastAsia="楷体" w:cs="楷体"/>
          <w:sz w:val="30"/>
          <w:szCs w:val="30"/>
        </w:rPr>
        <w:t>授权代表(签字或盖章)：</w:t>
      </w:r>
    </w:p>
    <w:p w14:paraId="53F6804D">
      <w:pPr>
        <w:spacing w:line="720" w:lineRule="auto"/>
        <w:rPr>
          <w:rFonts w:ascii="楷体" w:hAnsi="楷体" w:eastAsia="楷体" w:cs="楷体"/>
          <w:sz w:val="32"/>
          <w:szCs w:val="32"/>
        </w:rPr>
      </w:pPr>
      <w:r>
        <w:rPr>
          <w:rFonts w:hint="eastAsia" w:ascii="楷体" w:hAnsi="楷体" w:eastAsia="楷体" w:cs="楷体"/>
          <w:sz w:val="32"/>
          <w:szCs w:val="32"/>
        </w:rPr>
        <w:t>投标人名称：（盖章）</w:t>
      </w:r>
    </w:p>
    <w:p w14:paraId="32A4E157">
      <w:pPr>
        <w:spacing w:line="720" w:lineRule="auto"/>
        <w:rPr>
          <w:rFonts w:hint="eastAsia" w:ascii="楷体" w:hAnsi="楷体" w:eastAsia="楷体" w:cs="楷体"/>
          <w:sz w:val="32"/>
          <w:szCs w:val="32"/>
          <w:u w:val="single"/>
          <w:lang w:eastAsia="zh-CN"/>
        </w:rPr>
      </w:pPr>
      <w:r>
        <w:rPr>
          <w:rFonts w:hint="eastAsia" w:ascii="楷体" w:hAnsi="楷体" w:eastAsia="楷体" w:cs="楷体"/>
          <w:sz w:val="32"/>
          <w:szCs w:val="32"/>
        </w:rPr>
        <w:t>日期：</w:t>
      </w:r>
    </w:p>
    <w:p w14:paraId="7A659880">
      <w:pPr>
        <w:spacing w:line="720" w:lineRule="auto"/>
        <w:jc w:val="center"/>
        <w:rPr>
          <w:rFonts w:ascii="楷体" w:hAnsi="楷体" w:eastAsia="楷体" w:cs="楷体"/>
          <w:sz w:val="36"/>
          <w:szCs w:val="36"/>
        </w:rPr>
      </w:pPr>
    </w:p>
    <w:p w14:paraId="269854CC">
      <w:pPr>
        <w:spacing w:line="720" w:lineRule="auto"/>
        <w:jc w:val="center"/>
        <w:rPr>
          <w:rFonts w:ascii="楷体" w:hAnsi="楷体" w:eastAsia="楷体" w:cs="楷体"/>
          <w:sz w:val="36"/>
          <w:szCs w:val="36"/>
        </w:rPr>
      </w:pPr>
    </w:p>
    <w:p w14:paraId="3CF9D7F9">
      <w:pPr>
        <w:pStyle w:val="28"/>
        <w:rPr>
          <w:rFonts w:ascii="楷体" w:hAnsi="楷体" w:eastAsia="楷体" w:cs="楷体"/>
          <w:sz w:val="36"/>
          <w:szCs w:val="36"/>
        </w:rPr>
      </w:pPr>
    </w:p>
    <w:p w14:paraId="57DF3855">
      <w:pPr>
        <w:pStyle w:val="28"/>
      </w:pPr>
    </w:p>
    <w:p w14:paraId="2980FCA8">
      <w:pPr>
        <w:ind w:right="1120"/>
        <w:rPr>
          <w:rFonts w:ascii="宋体" w:hAnsi="宋体" w:eastAsia="宋体" w:cs="宋体"/>
          <w:sz w:val="32"/>
          <w:szCs w:val="32"/>
        </w:rPr>
      </w:pPr>
    </w:p>
    <w:p w14:paraId="54698276">
      <w:pPr>
        <w:ind w:right="1120"/>
        <w:rPr>
          <w:rFonts w:ascii="宋体" w:hAnsi="宋体" w:eastAsia="宋体" w:cs="宋体"/>
          <w:sz w:val="32"/>
          <w:szCs w:val="32"/>
        </w:rPr>
      </w:pPr>
      <w:r>
        <w:rPr>
          <w:rFonts w:hint="eastAsia" w:ascii="宋体" w:hAnsi="宋体" w:eastAsia="宋体" w:cs="宋体"/>
          <w:sz w:val="32"/>
          <w:szCs w:val="32"/>
        </w:rPr>
        <w:t>附件一：报价函密封袋封面样式</w:t>
      </w:r>
    </w:p>
    <w:p w14:paraId="6EBEC301">
      <w:pPr>
        <w:jc w:val="left"/>
        <w:rPr>
          <w:rFonts w:ascii="宋体" w:hAnsi="宋体" w:eastAsia="宋体" w:cs="宋体"/>
          <w:sz w:val="28"/>
          <w:szCs w:val="30"/>
        </w:rPr>
      </w:pPr>
    </w:p>
    <w:p w14:paraId="274BEAE9">
      <w:pPr>
        <w:spacing w:line="700" w:lineRule="exact"/>
        <w:jc w:val="center"/>
        <w:rPr>
          <w:rFonts w:ascii="宋体" w:hAnsi="宋体" w:eastAsia="宋体" w:cs="宋体"/>
          <w:bCs/>
          <w:sz w:val="44"/>
          <w:szCs w:val="44"/>
        </w:rPr>
      </w:pPr>
      <w:r>
        <w:rPr>
          <w:rFonts w:hint="eastAsia" w:ascii="宋体" w:hAnsi="宋体" w:eastAsia="宋体" w:cs="宋体"/>
          <w:sz w:val="44"/>
          <w:szCs w:val="44"/>
          <w:u w:val="single"/>
        </w:rPr>
        <w:t>(填写采购项目名称、编号)</w:t>
      </w:r>
    </w:p>
    <w:p w14:paraId="267FB5B4">
      <w:pPr>
        <w:jc w:val="center"/>
        <w:rPr>
          <w:rFonts w:ascii="宋体" w:hAnsi="宋体" w:eastAsia="宋体" w:cs="宋体"/>
          <w:bCs/>
          <w:sz w:val="44"/>
          <w:szCs w:val="44"/>
        </w:rPr>
      </w:pPr>
    </w:p>
    <w:p w14:paraId="0C6A71B1">
      <w:pPr>
        <w:jc w:val="center"/>
        <w:rPr>
          <w:rFonts w:ascii="宋体" w:hAnsi="宋体" w:eastAsia="宋体" w:cs="宋体"/>
          <w:bCs/>
          <w:sz w:val="44"/>
          <w:szCs w:val="44"/>
        </w:rPr>
      </w:pPr>
      <w:r>
        <w:rPr>
          <w:rFonts w:hint="eastAsia" w:ascii="宋体" w:hAnsi="宋体" w:eastAsia="宋体" w:cs="宋体"/>
          <w:bCs/>
          <w:sz w:val="44"/>
          <w:szCs w:val="44"/>
        </w:rPr>
        <w:t>报价单</w:t>
      </w:r>
    </w:p>
    <w:p w14:paraId="6A9848B9">
      <w:pPr>
        <w:ind w:firstLine="560" w:firstLineChars="200"/>
        <w:rPr>
          <w:rFonts w:ascii="宋体" w:hAnsi="宋体" w:eastAsia="宋体" w:cs="宋体"/>
          <w:sz w:val="28"/>
          <w:szCs w:val="30"/>
        </w:rPr>
      </w:pPr>
    </w:p>
    <w:p w14:paraId="6F2ACE9A">
      <w:pPr>
        <w:ind w:firstLine="560" w:firstLineChars="200"/>
        <w:rPr>
          <w:rFonts w:ascii="宋体" w:hAnsi="宋体" w:eastAsia="宋体" w:cs="宋体"/>
          <w:sz w:val="28"/>
          <w:szCs w:val="30"/>
        </w:rPr>
      </w:pPr>
    </w:p>
    <w:p w14:paraId="5844CB47">
      <w:pPr>
        <w:ind w:firstLine="560" w:firstLineChars="200"/>
        <w:rPr>
          <w:rFonts w:ascii="宋体" w:hAnsi="宋体" w:eastAsia="宋体" w:cs="宋体"/>
          <w:sz w:val="28"/>
          <w:szCs w:val="30"/>
        </w:rPr>
      </w:pPr>
    </w:p>
    <w:p w14:paraId="62373AD5">
      <w:pPr>
        <w:ind w:firstLine="560" w:firstLineChars="200"/>
        <w:rPr>
          <w:rFonts w:ascii="宋体" w:hAnsi="宋体" w:eastAsia="宋体" w:cs="宋体"/>
          <w:sz w:val="28"/>
          <w:szCs w:val="30"/>
        </w:rPr>
      </w:pPr>
    </w:p>
    <w:p w14:paraId="7BD8E7A0">
      <w:pPr>
        <w:ind w:firstLine="560" w:firstLineChars="200"/>
        <w:rPr>
          <w:rFonts w:ascii="宋体" w:hAnsi="宋体" w:eastAsia="宋体" w:cs="宋体"/>
          <w:sz w:val="28"/>
          <w:szCs w:val="30"/>
        </w:rPr>
      </w:pPr>
    </w:p>
    <w:p w14:paraId="4B3AD4B1">
      <w:pPr>
        <w:ind w:firstLine="560" w:firstLineChars="200"/>
        <w:rPr>
          <w:rFonts w:ascii="宋体" w:hAnsi="宋体" w:eastAsia="宋体" w:cs="宋体"/>
          <w:sz w:val="28"/>
          <w:szCs w:val="30"/>
        </w:rPr>
      </w:pPr>
    </w:p>
    <w:p w14:paraId="2AFE75F9">
      <w:pPr>
        <w:ind w:firstLine="560" w:firstLineChars="200"/>
        <w:rPr>
          <w:rFonts w:ascii="宋体" w:hAnsi="宋体" w:eastAsia="宋体" w:cs="宋体"/>
          <w:sz w:val="28"/>
          <w:szCs w:val="30"/>
        </w:rPr>
      </w:pPr>
    </w:p>
    <w:p w14:paraId="7F00ABF8">
      <w:pPr>
        <w:ind w:firstLine="560" w:firstLineChars="200"/>
        <w:rPr>
          <w:rFonts w:ascii="宋体" w:hAnsi="宋体" w:eastAsia="宋体" w:cs="宋体"/>
          <w:sz w:val="28"/>
          <w:szCs w:val="30"/>
        </w:rPr>
      </w:pPr>
    </w:p>
    <w:p w14:paraId="57D2331E">
      <w:pPr>
        <w:ind w:firstLine="640" w:firstLineChars="200"/>
        <w:rPr>
          <w:rFonts w:ascii="宋体" w:hAnsi="宋体" w:eastAsia="宋体" w:cs="宋体"/>
          <w:sz w:val="32"/>
          <w:szCs w:val="32"/>
        </w:rPr>
      </w:pPr>
      <w:r>
        <w:rPr>
          <w:rFonts w:hint="eastAsia" w:ascii="宋体" w:hAnsi="宋体" w:eastAsia="宋体" w:cs="宋体"/>
          <w:sz w:val="32"/>
          <w:szCs w:val="32"/>
        </w:rPr>
        <w:t>投标单位名称</w:t>
      </w:r>
      <w:r>
        <w:rPr>
          <w:rFonts w:hint="eastAsia" w:ascii="宋体" w:hAnsi="宋体" w:eastAsia="宋体" w:cs="宋体"/>
          <w:sz w:val="32"/>
          <w:szCs w:val="32"/>
        </w:rPr>
        <w:tab/>
      </w:r>
      <w:r>
        <w:rPr>
          <w:rFonts w:hint="eastAsia" w:ascii="宋体" w:hAnsi="宋体" w:eastAsia="宋体" w:cs="宋体"/>
          <w:sz w:val="32"/>
          <w:szCs w:val="32"/>
        </w:rPr>
        <w:t>：</w:t>
      </w:r>
    </w:p>
    <w:p w14:paraId="35FFE0A3">
      <w:pPr>
        <w:ind w:firstLine="640" w:firstLineChars="200"/>
        <w:rPr>
          <w:rFonts w:ascii="宋体" w:hAnsi="宋体" w:eastAsia="宋体" w:cs="宋体"/>
          <w:sz w:val="32"/>
          <w:szCs w:val="32"/>
        </w:rPr>
      </w:pPr>
      <w:r>
        <w:rPr>
          <w:rFonts w:hint="eastAsia" w:ascii="宋体" w:hAnsi="宋体" w:eastAsia="宋体" w:cs="宋体"/>
          <w:sz w:val="32"/>
          <w:szCs w:val="32"/>
        </w:rPr>
        <w:t>地址</w:t>
      </w:r>
      <w:r>
        <w:rPr>
          <w:rFonts w:hint="eastAsia" w:ascii="宋体" w:hAnsi="宋体" w:eastAsia="宋体" w:cs="宋体"/>
          <w:sz w:val="32"/>
          <w:szCs w:val="32"/>
        </w:rPr>
        <w:tab/>
      </w:r>
      <w:r>
        <w:rPr>
          <w:rFonts w:hint="eastAsia" w:ascii="宋体" w:hAnsi="宋体" w:eastAsia="宋体" w:cs="宋体"/>
          <w:sz w:val="32"/>
          <w:szCs w:val="32"/>
        </w:rPr>
        <w:t>：</w:t>
      </w:r>
    </w:p>
    <w:p w14:paraId="3459A5C8">
      <w:pPr>
        <w:ind w:firstLine="640" w:firstLineChars="200"/>
        <w:rPr>
          <w:rFonts w:ascii="宋体" w:hAnsi="宋体" w:eastAsia="宋体" w:cs="宋体"/>
          <w:sz w:val="32"/>
          <w:szCs w:val="32"/>
        </w:rPr>
      </w:pPr>
      <w:r>
        <w:rPr>
          <w:rFonts w:hint="eastAsia" w:ascii="宋体" w:hAnsi="宋体" w:eastAsia="宋体" w:cs="宋体"/>
          <w:sz w:val="32"/>
          <w:szCs w:val="32"/>
        </w:rPr>
        <w:t>联系电话</w:t>
      </w:r>
      <w:r>
        <w:rPr>
          <w:rFonts w:hint="eastAsia" w:ascii="宋体" w:hAnsi="宋体" w:eastAsia="宋体" w:cs="宋体"/>
          <w:sz w:val="32"/>
          <w:szCs w:val="32"/>
        </w:rPr>
        <w:tab/>
      </w:r>
      <w:r>
        <w:rPr>
          <w:rFonts w:hint="eastAsia" w:ascii="宋体" w:hAnsi="宋体" w:eastAsia="宋体" w:cs="宋体"/>
          <w:sz w:val="32"/>
          <w:szCs w:val="32"/>
        </w:rPr>
        <w:t>：</w:t>
      </w:r>
    </w:p>
    <w:p w14:paraId="6E39B7F4">
      <w:pPr>
        <w:ind w:firstLine="640" w:firstLineChars="200"/>
        <w:rPr>
          <w:rFonts w:ascii="宋体" w:hAnsi="宋体" w:eastAsia="宋体" w:cs="宋体"/>
          <w:sz w:val="32"/>
          <w:szCs w:val="32"/>
        </w:rPr>
      </w:pPr>
      <w:r>
        <w:rPr>
          <w:rFonts w:hint="eastAsia" w:ascii="宋体" w:hAnsi="宋体" w:eastAsia="宋体" w:cs="宋体"/>
          <w:sz w:val="32"/>
          <w:szCs w:val="32"/>
        </w:rPr>
        <w:t>报价日期</w:t>
      </w:r>
      <w:r>
        <w:rPr>
          <w:rFonts w:hint="eastAsia" w:ascii="宋体" w:hAnsi="宋体" w:eastAsia="宋体" w:cs="宋体"/>
          <w:sz w:val="32"/>
          <w:szCs w:val="32"/>
        </w:rPr>
        <w:tab/>
      </w:r>
      <w:r>
        <w:rPr>
          <w:rFonts w:hint="eastAsia" w:ascii="宋体" w:hAnsi="宋体" w:eastAsia="宋体" w:cs="宋体"/>
          <w:sz w:val="32"/>
          <w:szCs w:val="32"/>
        </w:rPr>
        <w:t>：</w:t>
      </w:r>
    </w:p>
    <w:p w14:paraId="375304BA">
      <w:pPr>
        <w:widowControl/>
        <w:rPr>
          <w:rFonts w:ascii="宋体" w:hAnsi="宋体" w:eastAsia="宋体" w:cs="宋体"/>
          <w:b/>
          <w:bCs/>
          <w:kern w:val="0"/>
          <w:sz w:val="32"/>
          <w:szCs w:val="32"/>
        </w:rPr>
      </w:pPr>
      <w:r>
        <w:rPr>
          <w:rFonts w:hint="eastAsia" w:ascii="宋体" w:hAnsi="宋体" w:eastAsia="宋体" w:cs="宋体"/>
          <w:b/>
          <w:bCs/>
          <w:kern w:val="0"/>
          <w:sz w:val="28"/>
        </w:rPr>
        <w:br w:type="page"/>
      </w:r>
      <w:r>
        <w:rPr>
          <w:rFonts w:hint="eastAsia" w:ascii="宋体" w:hAnsi="宋体" w:eastAsia="宋体" w:cs="宋体"/>
          <w:kern w:val="0"/>
          <w:sz w:val="32"/>
          <w:szCs w:val="32"/>
        </w:rPr>
        <w:t>附件二：报价函样式</w:t>
      </w:r>
    </w:p>
    <w:p w14:paraId="06E91B6E">
      <w:pPr>
        <w:widowControl/>
        <w:jc w:val="center"/>
        <w:rPr>
          <w:rFonts w:ascii="宋体" w:hAnsi="宋体" w:eastAsia="宋体" w:cs="宋体"/>
          <w:bCs/>
          <w:kern w:val="0"/>
          <w:sz w:val="44"/>
          <w:szCs w:val="44"/>
        </w:rPr>
      </w:pPr>
      <w:r>
        <w:rPr>
          <w:rFonts w:hint="eastAsia" w:ascii="宋体" w:hAnsi="宋体" w:eastAsia="宋体" w:cs="宋体"/>
          <w:bCs/>
          <w:kern w:val="0"/>
          <w:sz w:val="44"/>
          <w:szCs w:val="44"/>
        </w:rPr>
        <w:t>报价函</w:t>
      </w:r>
    </w:p>
    <w:p w14:paraId="37CE05DB">
      <w:pPr>
        <w:ind w:right="26"/>
        <w:rPr>
          <w:rFonts w:ascii="宋体" w:hAnsi="宋体" w:eastAsia="宋体" w:cs="宋体"/>
          <w:b/>
          <w:sz w:val="32"/>
          <w:szCs w:val="32"/>
        </w:rPr>
      </w:pPr>
      <w:r>
        <w:rPr>
          <w:rFonts w:hint="eastAsia" w:ascii="宋体" w:hAnsi="宋体" w:eastAsia="宋体" w:cs="宋体"/>
          <w:sz w:val="32"/>
          <w:szCs w:val="32"/>
        </w:rPr>
        <w:t>采购项目编号:</w:t>
      </w:r>
    </w:p>
    <w:p w14:paraId="75C3738E">
      <w:pPr>
        <w:rPr>
          <w:rFonts w:hint="eastAsia" w:ascii="宋体" w:hAnsi="宋体" w:eastAsia="宋体" w:cs="宋体"/>
          <w:b/>
          <w:sz w:val="32"/>
          <w:szCs w:val="32"/>
          <w:lang w:eastAsia="zh-CN"/>
        </w:rPr>
      </w:pPr>
      <w:r>
        <w:rPr>
          <w:rFonts w:hint="eastAsia" w:ascii="宋体" w:hAnsi="宋体" w:eastAsia="宋体" w:cs="宋体"/>
          <w:b/>
          <w:sz w:val="32"/>
          <w:szCs w:val="32"/>
        </w:rPr>
        <w:t>致：</w:t>
      </w:r>
      <w:r>
        <w:rPr>
          <w:rFonts w:hint="eastAsia" w:ascii="宋体" w:hAnsi="宋体" w:eastAsia="宋体" w:cs="宋体"/>
          <w:b/>
          <w:bCs/>
          <w:sz w:val="32"/>
          <w:szCs w:val="32"/>
        </w:rPr>
        <w:t>XXX</w:t>
      </w:r>
    </w:p>
    <w:p w14:paraId="6634F5FC">
      <w:pPr>
        <w:ind w:firstLine="640" w:firstLineChars="200"/>
        <w:rPr>
          <w:rFonts w:ascii="宋体" w:hAnsi="宋体" w:eastAsia="宋体" w:cs="宋体"/>
          <w:sz w:val="32"/>
          <w:szCs w:val="32"/>
        </w:rPr>
      </w:pPr>
      <w:r>
        <w:rPr>
          <w:rFonts w:hint="eastAsia" w:ascii="宋体" w:hAnsi="宋体" w:eastAsia="宋体" w:cs="宋体"/>
          <w:sz w:val="32"/>
          <w:szCs w:val="32"/>
        </w:rPr>
        <w:t>我公司已认真阅读了贵方发布的</w:t>
      </w:r>
      <w:r>
        <w:rPr>
          <w:rFonts w:hint="eastAsia" w:ascii="宋体" w:hAnsi="宋体" w:eastAsia="宋体" w:cs="宋体"/>
          <w:sz w:val="32"/>
          <w:szCs w:val="32"/>
          <w:u w:val="single"/>
        </w:rPr>
        <w:t>（项目编号）</w:t>
      </w:r>
      <w:r>
        <w:rPr>
          <w:rFonts w:hint="eastAsia" w:ascii="宋体" w:hAnsi="宋体" w:eastAsia="宋体" w:cs="宋体"/>
          <w:sz w:val="32"/>
          <w:szCs w:val="32"/>
        </w:rPr>
        <w:t>采购公示，接受贵方提出的各项要求，参与该项目报价。</w:t>
      </w:r>
    </w:p>
    <w:p w14:paraId="18CDB7DD">
      <w:pPr>
        <w:numPr>
          <w:ilvl w:val="0"/>
          <w:numId w:val="6"/>
        </w:numPr>
        <w:ind w:firstLine="640" w:firstLineChars="200"/>
        <w:rPr>
          <w:rFonts w:ascii="宋体" w:hAnsi="宋体" w:eastAsia="宋体" w:cs="宋体"/>
          <w:sz w:val="32"/>
          <w:szCs w:val="32"/>
        </w:rPr>
      </w:pPr>
      <w:r>
        <w:rPr>
          <w:rFonts w:hint="eastAsia" w:ascii="宋体" w:hAnsi="宋体" w:eastAsia="宋体" w:cs="宋体"/>
          <w:sz w:val="32"/>
          <w:szCs w:val="32"/>
        </w:rPr>
        <w:t>报价表：</w:t>
      </w:r>
    </w:p>
    <w:tbl>
      <w:tblPr>
        <w:tblStyle w:val="18"/>
        <w:tblW w:w="4997" w:type="pct"/>
        <w:tblInd w:w="0" w:type="dxa"/>
        <w:tblLayout w:type="autofit"/>
        <w:tblCellMar>
          <w:top w:w="0" w:type="dxa"/>
          <w:left w:w="108" w:type="dxa"/>
          <w:bottom w:w="0" w:type="dxa"/>
          <w:right w:w="108" w:type="dxa"/>
        </w:tblCellMar>
      </w:tblPr>
      <w:tblGrid>
        <w:gridCol w:w="2363"/>
        <w:gridCol w:w="6154"/>
      </w:tblGrid>
      <w:tr w14:paraId="06E2307A">
        <w:tblPrEx>
          <w:tblCellMar>
            <w:top w:w="0" w:type="dxa"/>
            <w:left w:w="108" w:type="dxa"/>
            <w:bottom w:w="0" w:type="dxa"/>
            <w:right w:w="108" w:type="dxa"/>
          </w:tblCellMar>
        </w:tblPrEx>
        <w:trPr>
          <w:trHeight w:val="859" w:hRule="atLeast"/>
        </w:trPr>
        <w:tc>
          <w:tcPr>
            <w:tcW w:w="1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361AB">
            <w:pPr>
              <w:widowControl/>
              <w:jc w:val="center"/>
              <w:textAlignment w:val="center"/>
              <w:rPr>
                <w:rFonts w:ascii="宋体" w:hAnsi="宋体" w:eastAsia="宋体" w:cs="宋体"/>
                <w:b/>
                <w:bCs/>
                <w:color w:val="000000"/>
                <w:sz w:val="24"/>
                <w:szCs w:val="24"/>
              </w:rPr>
            </w:pPr>
            <w:r>
              <w:rPr>
                <w:rFonts w:hint="eastAsia" w:ascii="宋体" w:hAnsi="宋体" w:eastAsia="宋体" w:cs="宋体"/>
                <w:b/>
                <w:bCs/>
                <w:color w:val="000000"/>
                <w:kern w:val="0"/>
                <w:sz w:val="24"/>
                <w:szCs w:val="24"/>
                <w:lang w:bidi="ar"/>
              </w:rPr>
              <w:t>服务名称</w:t>
            </w:r>
          </w:p>
        </w:tc>
        <w:tc>
          <w:tcPr>
            <w:tcW w:w="36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6A26E">
            <w:pPr>
              <w:widowControl/>
              <w:jc w:val="center"/>
              <w:textAlignment w:val="center"/>
              <w:rPr>
                <w:rFonts w:ascii="宋体" w:hAnsi="宋体" w:eastAsia="宋体" w:cs="宋体"/>
                <w:b/>
                <w:bCs/>
                <w:color w:val="000000"/>
                <w:sz w:val="24"/>
                <w:szCs w:val="24"/>
              </w:rPr>
            </w:pPr>
            <w:r>
              <w:rPr>
                <w:rFonts w:hint="eastAsia" w:ascii="宋体" w:hAnsi="宋体" w:eastAsia="宋体" w:cs="宋体"/>
                <w:b/>
                <w:bCs/>
                <w:color w:val="000000"/>
                <w:kern w:val="0"/>
                <w:sz w:val="24"/>
                <w:szCs w:val="24"/>
                <w:lang w:bidi="ar"/>
              </w:rPr>
              <w:t>成都汽车职业技术学校</w:t>
            </w:r>
            <w:r>
              <w:rPr>
                <w:rFonts w:hint="eastAsia" w:ascii="宋体" w:hAnsi="宋体" w:eastAsia="宋体" w:cs="宋体"/>
                <w:b/>
                <w:bCs/>
                <w:color w:val="000000"/>
                <w:kern w:val="0"/>
                <w:sz w:val="24"/>
                <w:szCs w:val="24"/>
                <w:lang w:val="en-US" w:eastAsia="zh-CN" w:bidi="ar"/>
              </w:rPr>
              <w:t>消防维保</w:t>
            </w:r>
            <w:r>
              <w:rPr>
                <w:rFonts w:hint="eastAsia" w:ascii="宋体" w:hAnsi="宋体" w:eastAsia="宋体" w:cs="宋体"/>
                <w:b/>
                <w:bCs/>
                <w:color w:val="000000"/>
                <w:kern w:val="0"/>
                <w:sz w:val="24"/>
                <w:szCs w:val="24"/>
                <w:lang w:bidi="ar"/>
              </w:rPr>
              <w:t>服务采购项目</w:t>
            </w:r>
          </w:p>
        </w:tc>
      </w:tr>
      <w:tr w14:paraId="4D96246E">
        <w:tblPrEx>
          <w:tblCellMar>
            <w:top w:w="0" w:type="dxa"/>
            <w:left w:w="108" w:type="dxa"/>
            <w:bottom w:w="0" w:type="dxa"/>
            <w:right w:w="108" w:type="dxa"/>
          </w:tblCellMar>
        </w:tblPrEx>
        <w:trPr>
          <w:trHeight w:val="799" w:hRule="atLeast"/>
        </w:trPr>
        <w:tc>
          <w:tcPr>
            <w:tcW w:w="13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6A7BFB">
            <w:pPr>
              <w:widowControl/>
              <w:jc w:val="center"/>
              <w:textAlignment w:val="center"/>
              <w:rPr>
                <w:rFonts w:ascii="宋体" w:hAnsi="宋体" w:eastAsia="宋体" w:cs="宋体"/>
                <w:color w:val="000000"/>
                <w:sz w:val="24"/>
                <w:szCs w:val="24"/>
              </w:rPr>
            </w:pPr>
            <w:r>
              <w:rPr>
                <w:rFonts w:hint="eastAsia" w:ascii="宋体" w:hAnsi="宋体" w:eastAsia="宋体" w:cs="宋体"/>
                <w:b/>
                <w:bCs/>
                <w:color w:val="000000"/>
                <w:kern w:val="0"/>
                <w:sz w:val="24"/>
                <w:szCs w:val="24"/>
                <w:lang w:bidi="ar"/>
              </w:rPr>
              <w:t>含税</w:t>
            </w:r>
            <w:r>
              <w:rPr>
                <w:rFonts w:hint="eastAsia" w:ascii="宋体" w:hAnsi="宋体" w:eastAsia="宋体" w:cs="宋体"/>
                <w:b/>
                <w:bCs/>
                <w:color w:val="000000"/>
                <w:kern w:val="0"/>
                <w:sz w:val="24"/>
                <w:szCs w:val="24"/>
                <w:lang w:val="en-US" w:eastAsia="zh-CN" w:bidi="ar"/>
              </w:rPr>
              <w:t>总价（元/年）</w:t>
            </w:r>
          </w:p>
        </w:tc>
        <w:tc>
          <w:tcPr>
            <w:tcW w:w="36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26D9">
            <w:pPr>
              <w:widowControl/>
              <w:jc w:val="center"/>
              <w:textAlignment w:val="center"/>
              <w:rPr>
                <w:rFonts w:ascii="宋体" w:hAnsi="宋体" w:eastAsia="宋体" w:cs="宋体"/>
                <w:color w:val="000000"/>
                <w:sz w:val="24"/>
                <w:szCs w:val="24"/>
              </w:rPr>
            </w:pPr>
          </w:p>
        </w:tc>
      </w:tr>
    </w:tbl>
    <w:p w14:paraId="14006263">
      <w:pPr>
        <w:ind w:left="420" w:leftChars="200"/>
        <w:rPr>
          <w:rFonts w:ascii="宋体" w:hAnsi="宋体" w:eastAsia="宋体" w:cs="宋体"/>
          <w:sz w:val="32"/>
          <w:szCs w:val="32"/>
        </w:rPr>
      </w:pPr>
    </w:p>
    <w:p w14:paraId="6DCB1BF2">
      <w:pPr>
        <w:ind w:firstLine="640" w:firstLineChars="200"/>
        <w:rPr>
          <w:rFonts w:hint="eastAsia" w:ascii="宋体" w:hAnsi="宋体" w:eastAsia="宋体" w:cs="宋体"/>
          <w:sz w:val="32"/>
          <w:szCs w:val="32"/>
          <w:lang w:eastAsia="zh-CN"/>
        </w:rPr>
      </w:pPr>
      <w:r>
        <w:rPr>
          <w:rFonts w:hint="eastAsia" w:ascii="宋体" w:hAnsi="宋体" w:eastAsia="宋体" w:cs="宋体"/>
          <w:sz w:val="32"/>
          <w:szCs w:val="32"/>
        </w:rPr>
        <w:t>二、技术支持与服务承诺</w:t>
      </w:r>
    </w:p>
    <w:p w14:paraId="23FC04A8">
      <w:pPr>
        <w:ind w:firstLine="640" w:firstLineChars="200"/>
        <w:rPr>
          <w:rFonts w:hint="eastAsia" w:ascii="宋体" w:hAnsi="宋体" w:eastAsia="宋体" w:cs="宋体"/>
          <w:sz w:val="32"/>
          <w:szCs w:val="32"/>
          <w:lang w:eastAsia="zh-CN"/>
        </w:rPr>
      </w:pPr>
      <w:r>
        <w:rPr>
          <w:rFonts w:hint="eastAsia" w:ascii="宋体" w:hAnsi="宋体" w:eastAsia="宋体" w:cs="宋体"/>
          <w:sz w:val="32"/>
          <w:szCs w:val="32"/>
        </w:rPr>
        <w:t>三、有关资质证明材料</w:t>
      </w:r>
    </w:p>
    <w:p w14:paraId="164B70AF">
      <w:pPr>
        <w:ind w:firstLine="640" w:firstLineChars="200"/>
        <w:rPr>
          <w:rFonts w:hint="eastAsia" w:ascii="黑体" w:hAnsi="仿宋_GB2312" w:eastAsia="黑体" w:cs="Arial"/>
          <w:sz w:val="32"/>
          <w:szCs w:val="32"/>
          <w:lang w:eastAsia="zh-CN"/>
        </w:rPr>
      </w:pPr>
      <w:r>
        <w:rPr>
          <w:rFonts w:hint="eastAsia" w:ascii="黑体" w:hAnsi="仿宋_GB2312" w:eastAsia="黑体" w:cs="Arial"/>
          <w:sz w:val="32"/>
          <w:szCs w:val="32"/>
        </w:rPr>
        <w:t>四、联系方式</w:t>
      </w:r>
      <w:r>
        <w:rPr>
          <w:rFonts w:ascii="Calibri" w:hAnsi="Calibri" w:eastAsia="黑体" w:cs="Calibri"/>
          <w:sz w:val="32"/>
          <w:szCs w:val="32"/>
        </w:rPr>
        <w:t>  </w:t>
      </w:r>
    </w:p>
    <w:p w14:paraId="672EA045">
      <w:pPr>
        <w:ind w:firstLine="640" w:firstLineChars="200"/>
        <w:rPr>
          <w:rFonts w:hint="eastAsia" w:ascii="仿宋_GB2312" w:hAnsi="仿宋_GB2312" w:eastAsia="仿宋_GB2312" w:cs="Arial"/>
          <w:sz w:val="32"/>
          <w:szCs w:val="32"/>
          <w:lang w:eastAsia="zh-CN"/>
        </w:rPr>
      </w:pPr>
      <w:r>
        <w:rPr>
          <w:rFonts w:hint="eastAsia" w:ascii="仿宋_GB2312" w:hAnsi="仿宋_GB2312" w:eastAsia="仿宋_GB2312" w:cs="Arial"/>
          <w:sz w:val="32"/>
          <w:szCs w:val="32"/>
        </w:rPr>
        <w:t>联系人：固定电话：</w:t>
      </w:r>
      <w:r>
        <w:rPr>
          <w:rFonts w:ascii="Calibri" w:hAnsi="Calibri" w:eastAsia="仿宋_GB2312" w:cs="Calibri"/>
          <w:sz w:val="32"/>
          <w:szCs w:val="32"/>
        </w:rPr>
        <w:t>    </w:t>
      </w:r>
    </w:p>
    <w:p w14:paraId="02C767D6">
      <w:pPr>
        <w:ind w:firstLine="640" w:firstLineChars="200"/>
        <w:rPr>
          <w:rFonts w:ascii="仿宋_GB2312" w:hAnsi="仿宋_GB2312" w:eastAsia="仿宋_GB2312" w:cs="Arial"/>
          <w:sz w:val="32"/>
          <w:szCs w:val="32"/>
        </w:rPr>
      </w:pPr>
      <w:r>
        <w:rPr>
          <w:rFonts w:hint="eastAsia" w:ascii="仿宋_GB2312" w:hAnsi="仿宋_GB2312" w:eastAsia="仿宋_GB2312" w:cs="Arial"/>
          <w:sz w:val="32"/>
          <w:szCs w:val="32"/>
        </w:rPr>
        <w:t>手机号码：</w:t>
      </w:r>
    </w:p>
    <w:p w14:paraId="36E73E61">
      <w:pPr>
        <w:ind w:firstLine="640" w:firstLineChars="200"/>
        <w:rPr>
          <w:rFonts w:ascii="仿宋_GB2312" w:hAnsi="仿宋_GB2312" w:eastAsia="仿宋_GB2312" w:cs="Arial"/>
          <w:sz w:val="32"/>
          <w:szCs w:val="32"/>
        </w:rPr>
      </w:pPr>
      <w:r>
        <w:rPr>
          <w:rFonts w:hint="eastAsia" w:ascii="仿宋_GB2312" w:hAnsi="仿宋_GB2312" w:eastAsia="仿宋_GB2312" w:cs="Arial"/>
          <w:sz w:val="32"/>
          <w:szCs w:val="32"/>
        </w:rPr>
        <w:t>地　　址：</w:t>
      </w:r>
    </w:p>
    <w:p w14:paraId="6050ED93">
      <w:pPr>
        <w:jc w:val="center"/>
        <w:rPr>
          <w:rFonts w:ascii="仿宋_GB2312" w:hAnsi="仿宋_GB2312" w:eastAsia="仿宋_GB2312" w:cs="Arial"/>
          <w:sz w:val="32"/>
          <w:szCs w:val="32"/>
        </w:rPr>
      </w:pPr>
      <w:r>
        <w:rPr>
          <w:rFonts w:hint="eastAsia" w:ascii="仿宋_GB2312" w:hAnsi="仿宋_GB2312" w:eastAsia="仿宋_GB2312" w:cs="Arial"/>
          <w:sz w:val="32"/>
          <w:szCs w:val="32"/>
        </w:rPr>
        <w:t>供应商名称（盖章）：</w:t>
      </w:r>
    </w:p>
    <w:p w14:paraId="1BB7052F">
      <w:pPr>
        <w:jc w:val="center"/>
        <w:rPr>
          <w:rFonts w:ascii="仿宋_GB2312" w:hAnsi="仿宋_GB2312" w:eastAsia="仿宋_GB2312" w:cs="Arial"/>
          <w:sz w:val="32"/>
          <w:szCs w:val="32"/>
        </w:rPr>
      </w:pPr>
    </w:p>
    <w:p w14:paraId="574E9B50">
      <w:pPr>
        <w:jc w:val="center"/>
        <w:rPr>
          <w:rFonts w:ascii="仿宋_GB2312" w:hAnsi="仿宋_GB2312" w:eastAsia="仿宋_GB2312" w:cs="Arial"/>
          <w:sz w:val="32"/>
          <w:szCs w:val="32"/>
        </w:rPr>
      </w:pPr>
      <w:r>
        <w:rPr>
          <w:rFonts w:hint="eastAsia" w:ascii="仿宋_GB2312" w:hAnsi="仿宋_GB2312" w:eastAsia="仿宋_GB2312" w:cs="Arial"/>
          <w:sz w:val="32"/>
          <w:szCs w:val="32"/>
        </w:rPr>
        <w:t>法人代表（印章）：</w:t>
      </w:r>
    </w:p>
    <w:p w14:paraId="7DA93196">
      <w:pPr>
        <w:jc w:val="center"/>
        <w:rPr>
          <w:rFonts w:ascii="仿宋_GB2312" w:hAnsi="仿宋_GB2312" w:eastAsia="仿宋_GB2312" w:cs="Arial"/>
          <w:sz w:val="32"/>
          <w:szCs w:val="32"/>
        </w:rPr>
      </w:pPr>
    </w:p>
    <w:p w14:paraId="5EE04C6A">
      <w:pPr>
        <w:jc w:val="center"/>
        <w:rPr>
          <w:rFonts w:ascii="仿宋_GB2312" w:hAnsi="仿宋_GB2312" w:eastAsia="仿宋_GB2312" w:cs="Arial"/>
          <w:sz w:val="32"/>
          <w:szCs w:val="32"/>
        </w:rPr>
      </w:pPr>
      <w:r>
        <w:rPr>
          <w:rFonts w:hint="eastAsia" w:ascii="仿宋_GB2312" w:hAnsi="仿宋_GB2312" w:eastAsia="仿宋_GB2312" w:cs="Arial"/>
          <w:sz w:val="32"/>
          <w:szCs w:val="32"/>
        </w:rPr>
        <w:t>　　　　　　　　　年</w:t>
      </w:r>
      <w:r>
        <w:rPr>
          <w:rFonts w:ascii="Calibri" w:hAnsi="Calibri" w:eastAsia="仿宋_GB2312" w:cs="Calibri"/>
          <w:sz w:val="32"/>
          <w:szCs w:val="32"/>
        </w:rPr>
        <w:t> </w:t>
      </w:r>
      <w:r>
        <w:rPr>
          <w:rFonts w:hint="eastAsia" w:ascii="仿宋_GB2312" w:hAnsi="仿宋_GB2312" w:eastAsia="仿宋_GB2312" w:cs="Arial"/>
          <w:sz w:val="32"/>
          <w:szCs w:val="32"/>
        </w:rPr>
        <w:t>月</w:t>
      </w:r>
      <w:r>
        <w:rPr>
          <w:rFonts w:ascii="Calibri" w:hAnsi="Calibri" w:eastAsia="仿宋_GB2312" w:cs="Calibri"/>
          <w:sz w:val="32"/>
          <w:szCs w:val="32"/>
        </w:rPr>
        <w:t> </w:t>
      </w:r>
      <w:r>
        <w:rPr>
          <w:rFonts w:hint="eastAsia" w:ascii="仿宋_GB2312" w:hAnsi="仿宋_GB2312" w:eastAsia="仿宋_GB2312" w:cs="Arial"/>
          <w:sz w:val="32"/>
          <w:szCs w:val="32"/>
        </w:rPr>
        <w:t>日</w:t>
      </w:r>
    </w:p>
    <w:p w14:paraId="5DE06156">
      <w:pPr>
        <w:rPr>
          <w:rFonts w:ascii="仿宋_GB2312" w:hAnsi="仿宋_GB2312" w:eastAsia="仿宋_GB2312" w:cs="Arial"/>
          <w:sz w:val="32"/>
          <w:szCs w:val="32"/>
        </w:rPr>
      </w:pPr>
    </w:p>
    <w:p w14:paraId="0403107D">
      <w:pPr>
        <w:numPr>
          <w:ilvl w:val="0"/>
          <w:numId w:val="7"/>
        </w:numPr>
        <w:jc w:val="center"/>
        <w:rPr>
          <w:rFonts w:ascii="楷体" w:hAnsi="楷体" w:eastAsia="楷体" w:cs="楷体"/>
          <w:sz w:val="36"/>
          <w:szCs w:val="36"/>
        </w:rPr>
      </w:pPr>
      <w:r>
        <w:rPr>
          <w:rFonts w:hint="eastAsia" w:ascii="楷体" w:hAnsi="楷体" w:eastAsia="楷体" w:cs="楷体"/>
          <w:sz w:val="36"/>
          <w:szCs w:val="36"/>
        </w:rPr>
        <w:t>公司相关资料</w:t>
      </w:r>
    </w:p>
    <w:p w14:paraId="049C42A3">
      <w:pPr>
        <w:pStyle w:val="28"/>
        <w:rPr>
          <w:rFonts w:ascii="楷体" w:hAnsi="楷体" w:eastAsia="楷体" w:cs="楷体"/>
          <w:sz w:val="36"/>
          <w:szCs w:val="36"/>
        </w:rPr>
      </w:pPr>
    </w:p>
    <w:p w14:paraId="79B515AB">
      <w:pPr>
        <w:pStyle w:val="8"/>
        <w:rPr>
          <w:rFonts w:ascii="楷体" w:hAnsi="楷体" w:eastAsia="楷体" w:cs="楷体"/>
          <w:sz w:val="36"/>
          <w:szCs w:val="36"/>
        </w:rPr>
      </w:pPr>
    </w:p>
    <w:p w14:paraId="330D32A3">
      <w:pPr>
        <w:rPr>
          <w:rFonts w:ascii="楷体" w:hAnsi="楷体" w:eastAsia="楷体" w:cs="楷体"/>
          <w:sz w:val="36"/>
          <w:szCs w:val="36"/>
        </w:rPr>
      </w:pPr>
    </w:p>
    <w:p w14:paraId="1C5C7840">
      <w:pPr>
        <w:pStyle w:val="28"/>
        <w:rPr>
          <w:rFonts w:ascii="楷体" w:hAnsi="楷体" w:eastAsia="楷体" w:cs="楷体"/>
          <w:sz w:val="36"/>
          <w:szCs w:val="36"/>
        </w:rPr>
      </w:pPr>
    </w:p>
    <w:p w14:paraId="227DEB58">
      <w:pPr>
        <w:pStyle w:val="8"/>
        <w:rPr>
          <w:rFonts w:ascii="楷体" w:hAnsi="楷体" w:eastAsia="楷体" w:cs="楷体"/>
          <w:sz w:val="36"/>
          <w:szCs w:val="36"/>
        </w:rPr>
      </w:pPr>
    </w:p>
    <w:p w14:paraId="53BA5C5E">
      <w:pPr>
        <w:rPr>
          <w:rFonts w:ascii="楷体" w:hAnsi="楷体" w:eastAsia="楷体" w:cs="楷体"/>
          <w:sz w:val="36"/>
          <w:szCs w:val="36"/>
        </w:rPr>
      </w:pPr>
    </w:p>
    <w:p w14:paraId="2F767457">
      <w:pPr>
        <w:pStyle w:val="28"/>
        <w:rPr>
          <w:rFonts w:ascii="楷体" w:hAnsi="楷体" w:eastAsia="楷体" w:cs="楷体"/>
          <w:sz w:val="36"/>
          <w:szCs w:val="36"/>
        </w:rPr>
      </w:pPr>
    </w:p>
    <w:p w14:paraId="6E5A008C">
      <w:pPr>
        <w:pStyle w:val="8"/>
        <w:rPr>
          <w:rFonts w:ascii="楷体" w:hAnsi="楷体" w:eastAsia="楷体" w:cs="楷体"/>
          <w:sz w:val="36"/>
          <w:szCs w:val="36"/>
        </w:rPr>
      </w:pPr>
    </w:p>
    <w:p w14:paraId="0DD3FDFD">
      <w:pPr>
        <w:rPr>
          <w:rFonts w:ascii="楷体" w:hAnsi="楷体" w:eastAsia="楷体" w:cs="楷体"/>
          <w:sz w:val="36"/>
          <w:szCs w:val="36"/>
        </w:rPr>
      </w:pPr>
    </w:p>
    <w:p w14:paraId="18C38198">
      <w:pPr>
        <w:pStyle w:val="28"/>
        <w:rPr>
          <w:rFonts w:ascii="楷体" w:hAnsi="楷体" w:eastAsia="楷体" w:cs="楷体"/>
          <w:sz w:val="36"/>
          <w:szCs w:val="36"/>
        </w:rPr>
      </w:pPr>
    </w:p>
    <w:p w14:paraId="1F4F5DEA">
      <w:pPr>
        <w:pStyle w:val="8"/>
        <w:rPr>
          <w:rFonts w:ascii="楷体" w:hAnsi="楷体" w:eastAsia="楷体" w:cs="楷体"/>
          <w:sz w:val="36"/>
          <w:szCs w:val="36"/>
        </w:rPr>
      </w:pPr>
    </w:p>
    <w:p w14:paraId="42D2AE9A">
      <w:pPr>
        <w:rPr>
          <w:rFonts w:ascii="楷体" w:hAnsi="楷体" w:eastAsia="楷体" w:cs="楷体"/>
          <w:sz w:val="36"/>
          <w:szCs w:val="36"/>
        </w:rPr>
      </w:pPr>
    </w:p>
    <w:p w14:paraId="2781268F">
      <w:pPr>
        <w:pStyle w:val="28"/>
        <w:rPr>
          <w:rFonts w:ascii="楷体" w:hAnsi="楷体" w:eastAsia="楷体" w:cs="楷体"/>
          <w:sz w:val="36"/>
          <w:szCs w:val="36"/>
        </w:rPr>
      </w:pPr>
    </w:p>
    <w:p w14:paraId="20B102E9">
      <w:pPr>
        <w:pStyle w:val="8"/>
        <w:rPr>
          <w:rFonts w:ascii="楷体" w:hAnsi="楷体" w:eastAsia="楷体" w:cs="楷体"/>
          <w:sz w:val="36"/>
          <w:szCs w:val="36"/>
        </w:rPr>
      </w:pPr>
    </w:p>
    <w:p w14:paraId="41C958A5">
      <w:pPr>
        <w:rPr>
          <w:rFonts w:ascii="楷体" w:hAnsi="楷体" w:eastAsia="楷体" w:cs="楷体"/>
          <w:sz w:val="36"/>
          <w:szCs w:val="36"/>
        </w:rPr>
      </w:pPr>
    </w:p>
    <w:p w14:paraId="645A8E07">
      <w:pPr>
        <w:pStyle w:val="28"/>
        <w:rPr>
          <w:rFonts w:ascii="楷体" w:hAnsi="楷体" w:eastAsia="楷体" w:cs="楷体"/>
          <w:sz w:val="36"/>
          <w:szCs w:val="36"/>
        </w:rPr>
      </w:pPr>
    </w:p>
    <w:p w14:paraId="01078574">
      <w:pPr>
        <w:pStyle w:val="8"/>
        <w:rPr>
          <w:rFonts w:ascii="楷体" w:hAnsi="楷体" w:eastAsia="楷体" w:cs="楷体"/>
          <w:sz w:val="36"/>
          <w:szCs w:val="36"/>
        </w:rPr>
      </w:pPr>
    </w:p>
    <w:p w14:paraId="18975DA1">
      <w:pPr>
        <w:rPr>
          <w:rFonts w:ascii="楷体" w:hAnsi="楷体" w:eastAsia="楷体" w:cs="楷体"/>
          <w:sz w:val="36"/>
          <w:szCs w:val="36"/>
        </w:rPr>
      </w:pPr>
    </w:p>
    <w:p w14:paraId="01EF9C98">
      <w:pPr>
        <w:rPr>
          <w:rFonts w:ascii="楷体" w:hAnsi="楷体" w:eastAsia="楷体" w:cs="楷体"/>
          <w:sz w:val="36"/>
          <w:szCs w:val="36"/>
        </w:rPr>
      </w:pPr>
    </w:p>
    <w:p w14:paraId="60572D8C">
      <w:pPr>
        <w:numPr>
          <w:ilvl w:val="0"/>
          <w:numId w:val="7"/>
        </w:numPr>
        <w:spacing w:line="720" w:lineRule="auto"/>
        <w:jc w:val="center"/>
        <w:rPr>
          <w:rFonts w:ascii="楷体" w:hAnsi="楷体" w:eastAsia="楷体" w:cs="楷体"/>
          <w:sz w:val="36"/>
          <w:szCs w:val="36"/>
        </w:rPr>
      </w:pPr>
      <w:r>
        <w:rPr>
          <w:rFonts w:hint="eastAsia" w:ascii="楷体" w:hAnsi="楷体" w:eastAsia="楷体" w:cs="楷体"/>
          <w:sz w:val="36"/>
          <w:szCs w:val="36"/>
        </w:rPr>
        <w:t>类似业绩</w:t>
      </w:r>
    </w:p>
    <w:tbl>
      <w:tblPr>
        <w:tblStyle w:val="18"/>
        <w:tblW w:w="4997" w:type="pct"/>
        <w:tblInd w:w="0" w:type="dxa"/>
        <w:tblLayout w:type="fixed"/>
        <w:tblCellMar>
          <w:top w:w="0" w:type="dxa"/>
          <w:left w:w="108" w:type="dxa"/>
          <w:bottom w:w="0" w:type="dxa"/>
          <w:right w:w="108" w:type="dxa"/>
        </w:tblCellMar>
      </w:tblPr>
      <w:tblGrid>
        <w:gridCol w:w="706"/>
        <w:gridCol w:w="2033"/>
        <w:gridCol w:w="2564"/>
        <w:gridCol w:w="1418"/>
        <w:gridCol w:w="1797"/>
      </w:tblGrid>
      <w:tr w14:paraId="43BFD83B">
        <w:tblPrEx>
          <w:tblCellMar>
            <w:top w:w="0" w:type="dxa"/>
            <w:left w:w="108" w:type="dxa"/>
            <w:bottom w:w="0" w:type="dxa"/>
            <w:right w:w="108" w:type="dxa"/>
          </w:tblCellMar>
        </w:tblPrEx>
        <w:trPr>
          <w:trHeight w:val="532" w:hRule="atLeast"/>
        </w:trPr>
        <w:tc>
          <w:tcPr>
            <w:tcW w:w="414" w:type="pct"/>
            <w:tcBorders>
              <w:top w:val="single" w:color="000000" w:sz="8" w:space="0"/>
              <w:left w:val="single" w:color="000000" w:sz="8" w:space="0"/>
              <w:bottom w:val="single" w:color="000000" w:sz="8" w:space="0"/>
              <w:right w:val="single" w:color="000000" w:sz="8" w:space="0"/>
            </w:tcBorders>
            <w:vAlign w:val="center"/>
          </w:tcPr>
          <w:p w14:paraId="0B7B5082">
            <w:pPr>
              <w:widowControl/>
              <w:jc w:val="center"/>
              <w:textAlignment w:val="center"/>
              <w:rPr>
                <w:rFonts w:ascii="楷体" w:hAnsi="楷体" w:eastAsia="楷体" w:cs="楷体"/>
                <w:color w:val="000000"/>
                <w:sz w:val="24"/>
              </w:rPr>
            </w:pPr>
            <w:r>
              <w:rPr>
                <w:rStyle w:val="29"/>
                <w:rFonts w:hint="default" w:ascii="楷体" w:hAnsi="楷体" w:eastAsia="楷体" w:cs="楷体"/>
                <w:lang w:bidi="ar"/>
              </w:rPr>
              <w:t>序号</w:t>
            </w:r>
          </w:p>
        </w:tc>
        <w:tc>
          <w:tcPr>
            <w:tcW w:w="1193" w:type="pct"/>
            <w:tcBorders>
              <w:top w:val="single" w:color="000000" w:sz="8" w:space="0"/>
              <w:left w:val="nil"/>
              <w:bottom w:val="single" w:color="000000" w:sz="8" w:space="0"/>
              <w:right w:val="single" w:color="000000" w:sz="8" w:space="0"/>
            </w:tcBorders>
            <w:vAlign w:val="center"/>
          </w:tcPr>
          <w:p w14:paraId="14CC4899">
            <w:pPr>
              <w:widowControl/>
              <w:jc w:val="center"/>
              <w:textAlignment w:val="center"/>
              <w:rPr>
                <w:rFonts w:ascii="楷体" w:hAnsi="楷体" w:eastAsia="楷体" w:cs="楷体"/>
                <w:color w:val="000000"/>
                <w:sz w:val="24"/>
              </w:rPr>
            </w:pPr>
            <w:r>
              <w:rPr>
                <w:rStyle w:val="29"/>
                <w:rFonts w:hint="default" w:ascii="楷体" w:hAnsi="楷体" w:eastAsia="楷体" w:cs="楷体"/>
                <w:lang w:bidi="ar"/>
              </w:rPr>
              <w:t>项目业主</w:t>
            </w:r>
          </w:p>
        </w:tc>
        <w:tc>
          <w:tcPr>
            <w:tcW w:w="1505" w:type="pct"/>
            <w:tcBorders>
              <w:top w:val="single" w:color="000000" w:sz="8" w:space="0"/>
              <w:left w:val="nil"/>
              <w:bottom w:val="single" w:color="000000" w:sz="8" w:space="0"/>
              <w:right w:val="single" w:color="000000" w:sz="8" w:space="0"/>
            </w:tcBorders>
            <w:vAlign w:val="center"/>
          </w:tcPr>
          <w:p w14:paraId="7C09BFFD">
            <w:pPr>
              <w:widowControl/>
              <w:jc w:val="center"/>
              <w:textAlignment w:val="center"/>
              <w:rPr>
                <w:rFonts w:ascii="楷体" w:hAnsi="楷体" w:eastAsia="楷体" w:cs="楷体"/>
                <w:color w:val="000000"/>
                <w:sz w:val="24"/>
              </w:rPr>
            </w:pPr>
            <w:r>
              <w:rPr>
                <w:rStyle w:val="29"/>
                <w:rFonts w:hint="default" w:ascii="楷体" w:hAnsi="楷体" w:eastAsia="楷体" w:cs="楷体"/>
                <w:lang w:bidi="ar"/>
              </w:rPr>
              <w:t>项目名称</w:t>
            </w:r>
          </w:p>
        </w:tc>
        <w:tc>
          <w:tcPr>
            <w:tcW w:w="832" w:type="pct"/>
            <w:tcBorders>
              <w:top w:val="single" w:color="000000" w:sz="8" w:space="0"/>
              <w:left w:val="nil"/>
              <w:bottom w:val="single" w:color="000000" w:sz="8" w:space="0"/>
              <w:right w:val="single" w:color="000000" w:sz="8" w:space="0"/>
            </w:tcBorders>
            <w:vAlign w:val="center"/>
          </w:tcPr>
          <w:p w14:paraId="1D1745C6">
            <w:pPr>
              <w:widowControl/>
              <w:jc w:val="center"/>
              <w:textAlignment w:val="center"/>
              <w:rPr>
                <w:rFonts w:hint="default" w:ascii="楷体" w:hAnsi="楷体" w:eastAsia="楷体" w:cs="楷体"/>
                <w:color w:val="000000"/>
                <w:sz w:val="24"/>
                <w:lang w:val="en-US" w:eastAsia="zh-CN"/>
              </w:rPr>
            </w:pPr>
            <w:r>
              <w:rPr>
                <w:rFonts w:hint="eastAsia" w:ascii="楷体" w:hAnsi="楷体" w:eastAsia="楷体" w:cs="楷体"/>
                <w:color w:val="000000"/>
                <w:sz w:val="24"/>
                <w:lang w:val="en-US" w:eastAsia="zh-CN"/>
              </w:rPr>
              <w:t>维保面积</w:t>
            </w:r>
          </w:p>
        </w:tc>
        <w:tc>
          <w:tcPr>
            <w:tcW w:w="1054" w:type="pct"/>
            <w:tcBorders>
              <w:top w:val="single" w:color="000000" w:sz="8" w:space="0"/>
              <w:left w:val="nil"/>
              <w:bottom w:val="single" w:color="000000" w:sz="8" w:space="0"/>
              <w:right w:val="single" w:color="000000" w:sz="8" w:space="0"/>
            </w:tcBorders>
            <w:vAlign w:val="center"/>
          </w:tcPr>
          <w:p w14:paraId="20DC6FF5">
            <w:pPr>
              <w:widowControl/>
              <w:jc w:val="center"/>
              <w:textAlignment w:val="center"/>
              <w:rPr>
                <w:rFonts w:ascii="楷体" w:hAnsi="楷体" w:eastAsia="楷体" w:cs="楷体"/>
                <w:color w:val="000000"/>
                <w:sz w:val="24"/>
              </w:rPr>
            </w:pPr>
            <w:r>
              <w:rPr>
                <w:rStyle w:val="29"/>
                <w:rFonts w:hint="default" w:ascii="楷体" w:hAnsi="楷体" w:eastAsia="楷体" w:cs="楷体"/>
                <w:lang w:bidi="ar"/>
              </w:rPr>
              <w:t>合同价格（元）</w:t>
            </w:r>
          </w:p>
        </w:tc>
      </w:tr>
      <w:tr w14:paraId="2C577066">
        <w:tblPrEx>
          <w:tblCellMar>
            <w:top w:w="0" w:type="dxa"/>
            <w:left w:w="108" w:type="dxa"/>
            <w:bottom w:w="0" w:type="dxa"/>
            <w:right w:w="108" w:type="dxa"/>
          </w:tblCellMar>
        </w:tblPrEx>
        <w:trPr>
          <w:trHeight w:val="540" w:hRule="atLeast"/>
        </w:trPr>
        <w:tc>
          <w:tcPr>
            <w:tcW w:w="414" w:type="pct"/>
            <w:tcBorders>
              <w:top w:val="nil"/>
              <w:left w:val="single" w:color="000000" w:sz="8" w:space="0"/>
              <w:bottom w:val="single" w:color="000000" w:sz="8" w:space="0"/>
              <w:right w:val="single" w:color="000000" w:sz="8" w:space="0"/>
            </w:tcBorders>
            <w:vAlign w:val="center"/>
          </w:tcPr>
          <w:p w14:paraId="31D71B30">
            <w:pPr>
              <w:widowControl/>
              <w:jc w:val="center"/>
              <w:textAlignment w:val="center"/>
              <w:rPr>
                <w:rFonts w:hint="eastAsia" w:ascii="楷体" w:hAnsi="楷体" w:eastAsia="楷体" w:cs="楷体"/>
                <w:color w:val="000000"/>
                <w:sz w:val="24"/>
                <w:lang w:eastAsia="zh-CN"/>
              </w:rPr>
            </w:pPr>
          </w:p>
        </w:tc>
        <w:tc>
          <w:tcPr>
            <w:tcW w:w="1193" w:type="pct"/>
            <w:tcBorders>
              <w:top w:val="nil"/>
              <w:left w:val="nil"/>
              <w:bottom w:val="single" w:color="000000" w:sz="8" w:space="0"/>
              <w:right w:val="single" w:color="000000" w:sz="8" w:space="0"/>
            </w:tcBorders>
            <w:vAlign w:val="center"/>
          </w:tcPr>
          <w:p w14:paraId="243ACC6B">
            <w:pPr>
              <w:widowControl/>
              <w:jc w:val="center"/>
              <w:textAlignment w:val="center"/>
              <w:rPr>
                <w:rFonts w:ascii="楷体" w:hAnsi="楷体" w:eastAsia="楷体" w:cs="楷体"/>
                <w:color w:val="000000"/>
                <w:sz w:val="24"/>
              </w:rPr>
            </w:pPr>
          </w:p>
        </w:tc>
        <w:tc>
          <w:tcPr>
            <w:tcW w:w="1505" w:type="pct"/>
            <w:tcBorders>
              <w:top w:val="nil"/>
              <w:left w:val="nil"/>
              <w:bottom w:val="single" w:color="000000" w:sz="8" w:space="0"/>
              <w:right w:val="single" w:color="000000" w:sz="8" w:space="0"/>
            </w:tcBorders>
            <w:vAlign w:val="center"/>
          </w:tcPr>
          <w:p w14:paraId="7EC0DF63">
            <w:pPr>
              <w:widowControl/>
              <w:jc w:val="center"/>
              <w:textAlignment w:val="center"/>
              <w:rPr>
                <w:rFonts w:ascii="楷体" w:hAnsi="楷体" w:eastAsia="楷体" w:cs="楷体"/>
                <w:color w:val="000000"/>
                <w:sz w:val="24"/>
              </w:rPr>
            </w:pPr>
          </w:p>
        </w:tc>
        <w:tc>
          <w:tcPr>
            <w:tcW w:w="832" w:type="pct"/>
            <w:tcBorders>
              <w:top w:val="nil"/>
              <w:left w:val="nil"/>
              <w:bottom w:val="single" w:color="000000" w:sz="8" w:space="0"/>
              <w:right w:val="single" w:color="000000" w:sz="8" w:space="0"/>
            </w:tcBorders>
            <w:vAlign w:val="center"/>
          </w:tcPr>
          <w:p w14:paraId="4846D3D9">
            <w:pPr>
              <w:widowControl/>
              <w:jc w:val="center"/>
              <w:textAlignment w:val="center"/>
              <w:rPr>
                <w:rFonts w:ascii="楷体" w:hAnsi="楷体" w:eastAsia="楷体" w:cs="楷体"/>
                <w:color w:val="000000"/>
                <w:sz w:val="24"/>
              </w:rPr>
            </w:pPr>
          </w:p>
        </w:tc>
        <w:tc>
          <w:tcPr>
            <w:tcW w:w="1054" w:type="pct"/>
            <w:tcBorders>
              <w:top w:val="nil"/>
              <w:left w:val="nil"/>
              <w:bottom w:val="single" w:color="000000" w:sz="8" w:space="0"/>
              <w:right w:val="single" w:color="000000" w:sz="8" w:space="0"/>
            </w:tcBorders>
            <w:vAlign w:val="center"/>
          </w:tcPr>
          <w:p w14:paraId="603A0179">
            <w:pPr>
              <w:widowControl/>
              <w:jc w:val="center"/>
              <w:textAlignment w:val="center"/>
              <w:rPr>
                <w:rFonts w:ascii="楷体" w:hAnsi="楷体" w:eastAsia="楷体" w:cs="楷体"/>
                <w:color w:val="000000"/>
                <w:sz w:val="24"/>
              </w:rPr>
            </w:pPr>
          </w:p>
        </w:tc>
      </w:tr>
      <w:tr w14:paraId="1D04E4D3">
        <w:tblPrEx>
          <w:tblCellMar>
            <w:top w:w="0" w:type="dxa"/>
            <w:left w:w="108" w:type="dxa"/>
            <w:bottom w:w="0" w:type="dxa"/>
            <w:right w:w="108" w:type="dxa"/>
          </w:tblCellMar>
        </w:tblPrEx>
        <w:trPr>
          <w:trHeight w:val="600" w:hRule="atLeast"/>
        </w:trPr>
        <w:tc>
          <w:tcPr>
            <w:tcW w:w="414" w:type="pct"/>
            <w:tcBorders>
              <w:top w:val="nil"/>
              <w:left w:val="single" w:color="000000" w:sz="8" w:space="0"/>
              <w:bottom w:val="single" w:color="000000" w:sz="8" w:space="0"/>
              <w:right w:val="single" w:color="000000" w:sz="8" w:space="0"/>
            </w:tcBorders>
            <w:vAlign w:val="center"/>
          </w:tcPr>
          <w:p w14:paraId="317FD30B">
            <w:pPr>
              <w:widowControl/>
              <w:jc w:val="center"/>
              <w:textAlignment w:val="center"/>
              <w:rPr>
                <w:rFonts w:ascii="楷体" w:hAnsi="楷体" w:eastAsia="楷体" w:cs="楷体"/>
                <w:color w:val="000000"/>
                <w:sz w:val="24"/>
              </w:rPr>
            </w:pPr>
          </w:p>
        </w:tc>
        <w:tc>
          <w:tcPr>
            <w:tcW w:w="1193" w:type="pct"/>
            <w:tcBorders>
              <w:top w:val="nil"/>
              <w:left w:val="nil"/>
              <w:bottom w:val="single" w:color="000000" w:sz="8" w:space="0"/>
              <w:right w:val="single" w:color="000000" w:sz="8" w:space="0"/>
            </w:tcBorders>
            <w:vAlign w:val="center"/>
          </w:tcPr>
          <w:p w14:paraId="0FD02C9C">
            <w:pPr>
              <w:widowControl/>
              <w:jc w:val="center"/>
              <w:textAlignment w:val="center"/>
              <w:rPr>
                <w:rFonts w:ascii="楷体" w:hAnsi="楷体" w:eastAsia="楷体" w:cs="楷体"/>
                <w:color w:val="000000"/>
                <w:sz w:val="24"/>
              </w:rPr>
            </w:pPr>
          </w:p>
        </w:tc>
        <w:tc>
          <w:tcPr>
            <w:tcW w:w="1505" w:type="pct"/>
            <w:tcBorders>
              <w:top w:val="nil"/>
              <w:left w:val="nil"/>
              <w:bottom w:val="single" w:color="000000" w:sz="8" w:space="0"/>
              <w:right w:val="single" w:color="000000" w:sz="8" w:space="0"/>
            </w:tcBorders>
            <w:vAlign w:val="center"/>
          </w:tcPr>
          <w:p w14:paraId="404C0775">
            <w:pPr>
              <w:widowControl/>
              <w:jc w:val="center"/>
              <w:textAlignment w:val="center"/>
              <w:rPr>
                <w:rFonts w:ascii="楷体" w:hAnsi="楷体" w:eastAsia="楷体" w:cs="楷体"/>
                <w:color w:val="000000"/>
                <w:sz w:val="24"/>
              </w:rPr>
            </w:pPr>
          </w:p>
        </w:tc>
        <w:tc>
          <w:tcPr>
            <w:tcW w:w="832" w:type="pct"/>
            <w:tcBorders>
              <w:top w:val="nil"/>
              <w:left w:val="nil"/>
              <w:bottom w:val="single" w:color="000000" w:sz="8" w:space="0"/>
              <w:right w:val="single" w:color="000000" w:sz="8" w:space="0"/>
            </w:tcBorders>
            <w:vAlign w:val="center"/>
          </w:tcPr>
          <w:p w14:paraId="3FC6E27B">
            <w:pPr>
              <w:widowControl/>
              <w:jc w:val="center"/>
              <w:textAlignment w:val="center"/>
              <w:rPr>
                <w:rFonts w:ascii="楷体" w:hAnsi="楷体" w:eastAsia="楷体" w:cs="楷体"/>
                <w:color w:val="000000"/>
                <w:sz w:val="24"/>
              </w:rPr>
            </w:pPr>
          </w:p>
        </w:tc>
        <w:tc>
          <w:tcPr>
            <w:tcW w:w="1054" w:type="pct"/>
            <w:tcBorders>
              <w:top w:val="nil"/>
              <w:left w:val="nil"/>
              <w:bottom w:val="single" w:color="000000" w:sz="8" w:space="0"/>
              <w:right w:val="single" w:color="000000" w:sz="8" w:space="0"/>
            </w:tcBorders>
            <w:vAlign w:val="center"/>
          </w:tcPr>
          <w:p w14:paraId="4BEB4D64">
            <w:pPr>
              <w:widowControl/>
              <w:jc w:val="center"/>
              <w:textAlignment w:val="center"/>
              <w:rPr>
                <w:rFonts w:ascii="楷体" w:hAnsi="楷体" w:eastAsia="楷体" w:cs="楷体"/>
                <w:color w:val="000000"/>
                <w:sz w:val="24"/>
              </w:rPr>
            </w:pPr>
          </w:p>
        </w:tc>
      </w:tr>
      <w:tr w14:paraId="41622015">
        <w:tblPrEx>
          <w:tblCellMar>
            <w:top w:w="0" w:type="dxa"/>
            <w:left w:w="108" w:type="dxa"/>
            <w:bottom w:w="0" w:type="dxa"/>
            <w:right w:w="108" w:type="dxa"/>
          </w:tblCellMar>
        </w:tblPrEx>
        <w:trPr>
          <w:trHeight w:val="696" w:hRule="atLeast"/>
        </w:trPr>
        <w:tc>
          <w:tcPr>
            <w:tcW w:w="414" w:type="pct"/>
            <w:tcBorders>
              <w:top w:val="nil"/>
              <w:left w:val="single" w:color="000000" w:sz="8" w:space="0"/>
              <w:bottom w:val="single" w:color="000000" w:sz="8" w:space="0"/>
              <w:right w:val="single" w:color="000000" w:sz="8" w:space="0"/>
            </w:tcBorders>
            <w:vAlign w:val="center"/>
          </w:tcPr>
          <w:p w14:paraId="5FCB30EB">
            <w:pPr>
              <w:widowControl/>
              <w:jc w:val="center"/>
              <w:textAlignment w:val="center"/>
              <w:rPr>
                <w:rFonts w:ascii="楷体" w:hAnsi="楷体" w:eastAsia="楷体" w:cs="楷体"/>
                <w:color w:val="000000"/>
                <w:sz w:val="24"/>
              </w:rPr>
            </w:pPr>
          </w:p>
        </w:tc>
        <w:tc>
          <w:tcPr>
            <w:tcW w:w="1193" w:type="pct"/>
            <w:tcBorders>
              <w:top w:val="nil"/>
              <w:left w:val="nil"/>
              <w:bottom w:val="single" w:color="000000" w:sz="8" w:space="0"/>
              <w:right w:val="single" w:color="000000" w:sz="8" w:space="0"/>
            </w:tcBorders>
            <w:vAlign w:val="center"/>
          </w:tcPr>
          <w:p w14:paraId="11207F0A">
            <w:pPr>
              <w:widowControl/>
              <w:jc w:val="center"/>
              <w:textAlignment w:val="center"/>
              <w:rPr>
                <w:rFonts w:ascii="楷体" w:hAnsi="楷体" w:eastAsia="楷体" w:cs="楷体"/>
                <w:color w:val="000000"/>
                <w:sz w:val="24"/>
              </w:rPr>
            </w:pPr>
          </w:p>
        </w:tc>
        <w:tc>
          <w:tcPr>
            <w:tcW w:w="1505" w:type="pct"/>
            <w:tcBorders>
              <w:top w:val="nil"/>
              <w:left w:val="nil"/>
              <w:bottom w:val="single" w:color="000000" w:sz="8" w:space="0"/>
              <w:right w:val="single" w:color="000000" w:sz="8" w:space="0"/>
            </w:tcBorders>
            <w:vAlign w:val="center"/>
          </w:tcPr>
          <w:p w14:paraId="26B66A0B">
            <w:pPr>
              <w:widowControl/>
              <w:jc w:val="center"/>
              <w:textAlignment w:val="center"/>
              <w:rPr>
                <w:rFonts w:ascii="楷体" w:hAnsi="楷体" w:eastAsia="楷体" w:cs="楷体"/>
                <w:color w:val="000000"/>
                <w:sz w:val="24"/>
              </w:rPr>
            </w:pPr>
          </w:p>
        </w:tc>
        <w:tc>
          <w:tcPr>
            <w:tcW w:w="832" w:type="pct"/>
            <w:tcBorders>
              <w:top w:val="nil"/>
              <w:left w:val="nil"/>
              <w:bottom w:val="single" w:color="000000" w:sz="8" w:space="0"/>
              <w:right w:val="single" w:color="000000" w:sz="8" w:space="0"/>
            </w:tcBorders>
            <w:vAlign w:val="center"/>
          </w:tcPr>
          <w:p w14:paraId="3F0EDF72">
            <w:pPr>
              <w:widowControl/>
              <w:jc w:val="center"/>
              <w:textAlignment w:val="center"/>
              <w:rPr>
                <w:rFonts w:ascii="楷体" w:hAnsi="楷体" w:eastAsia="楷体" w:cs="楷体"/>
                <w:color w:val="000000"/>
                <w:sz w:val="24"/>
              </w:rPr>
            </w:pPr>
          </w:p>
        </w:tc>
        <w:tc>
          <w:tcPr>
            <w:tcW w:w="1054" w:type="pct"/>
            <w:tcBorders>
              <w:top w:val="nil"/>
              <w:left w:val="nil"/>
              <w:bottom w:val="single" w:color="000000" w:sz="8" w:space="0"/>
              <w:right w:val="single" w:color="000000" w:sz="8" w:space="0"/>
            </w:tcBorders>
            <w:vAlign w:val="center"/>
          </w:tcPr>
          <w:p w14:paraId="389EDBC6">
            <w:pPr>
              <w:widowControl/>
              <w:jc w:val="center"/>
              <w:textAlignment w:val="center"/>
              <w:rPr>
                <w:rFonts w:ascii="楷体" w:hAnsi="楷体" w:eastAsia="楷体" w:cs="楷体"/>
                <w:color w:val="000000"/>
                <w:sz w:val="24"/>
              </w:rPr>
            </w:pPr>
          </w:p>
        </w:tc>
      </w:tr>
    </w:tbl>
    <w:p w14:paraId="6C75A7B5">
      <w:pPr>
        <w:spacing w:line="720" w:lineRule="auto"/>
        <w:rPr>
          <w:rFonts w:ascii="楷体" w:hAnsi="楷体" w:eastAsia="楷体" w:cs="楷体"/>
          <w:sz w:val="36"/>
          <w:szCs w:val="36"/>
        </w:rPr>
      </w:pPr>
    </w:p>
    <w:p w14:paraId="78AFC209">
      <w:pPr>
        <w:spacing w:line="720" w:lineRule="auto"/>
        <w:rPr>
          <w:rFonts w:ascii="楷体" w:hAnsi="楷体" w:eastAsia="楷体" w:cs="楷体"/>
          <w:sz w:val="36"/>
          <w:szCs w:val="36"/>
        </w:rPr>
      </w:pPr>
    </w:p>
    <w:p w14:paraId="09B3DA12">
      <w:pPr>
        <w:spacing w:line="720" w:lineRule="auto"/>
        <w:rPr>
          <w:rFonts w:ascii="楷体" w:hAnsi="楷体" w:eastAsia="楷体" w:cs="楷体"/>
          <w:sz w:val="36"/>
          <w:szCs w:val="36"/>
        </w:rPr>
      </w:pPr>
    </w:p>
    <w:p w14:paraId="53C18F52">
      <w:pPr>
        <w:spacing w:line="720" w:lineRule="auto"/>
        <w:rPr>
          <w:rFonts w:ascii="楷体" w:hAnsi="楷体" w:eastAsia="楷体" w:cs="楷体"/>
          <w:sz w:val="36"/>
          <w:szCs w:val="36"/>
        </w:rPr>
      </w:pPr>
    </w:p>
    <w:p w14:paraId="43A43220">
      <w:pPr>
        <w:spacing w:line="720" w:lineRule="auto"/>
        <w:rPr>
          <w:rFonts w:ascii="楷体" w:hAnsi="楷体" w:eastAsia="楷体" w:cs="楷体"/>
          <w:sz w:val="36"/>
          <w:szCs w:val="36"/>
        </w:rPr>
      </w:pPr>
    </w:p>
    <w:p w14:paraId="0D23E0B3">
      <w:pPr>
        <w:spacing w:line="720" w:lineRule="auto"/>
        <w:rPr>
          <w:rFonts w:ascii="楷体" w:hAnsi="楷体" w:eastAsia="楷体" w:cs="楷体"/>
          <w:sz w:val="36"/>
          <w:szCs w:val="36"/>
        </w:rPr>
      </w:pPr>
    </w:p>
    <w:p w14:paraId="346FFC29">
      <w:pPr>
        <w:pStyle w:val="28"/>
        <w:rPr>
          <w:rFonts w:ascii="楷体" w:hAnsi="楷体" w:eastAsia="楷体" w:cs="楷体"/>
          <w:sz w:val="36"/>
          <w:szCs w:val="36"/>
        </w:rPr>
      </w:pPr>
    </w:p>
    <w:p w14:paraId="47296F29">
      <w:pPr>
        <w:pStyle w:val="8"/>
        <w:rPr>
          <w:rFonts w:ascii="楷体" w:hAnsi="楷体" w:eastAsia="楷体" w:cs="楷体"/>
          <w:sz w:val="36"/>
          <w:szCs w:val="36"/>
        </w:rPr>
      </w:pPr>
    </w:p>
    <w:p w14:paraId="1B9A4F90">
      <w:pPr>
        <w:rPr>
          <w:rFonts w:ascii="楷体" w:hAnsi="楷体" w:eastAsia="楷体" w:cs="楷体"/>
          <w:sz w:val="36"/>
          <w:szCs w:val="36"/>
        </w:rPr>
      </w:pPr>
    </w:p>
    <w:p w14:paraId="09EB0EB9">
      <w:pPr>
        <w:rPr>
          <w:rFonts w:ascii="楷体" w:hAnsi="楷体" w:eastAsia="楷体" w:cs="楷体"/>
          <w:sz w:val="36"/>
          <w:szCs w:val="36"/>
        </w:rPr>
      </w:pPr>
    </w:p>
    <w:p w14:paraId="19A086A8">
      <w:pPr>
        <w:rPr>
          <w:rFonts w:ascii="楷体" w:hAnsi="楷体" w:eastAsia="楷体" w:cs="楷体"/>
          <w:sz w:val="36"/>
          <w:szCs w:val="36"/>
        </w:rPr>
      </w:pPr>
    </w:p>
    <w:p w14:paraId="3E5A9E64">
      <w:pPr>
        <w:rPr>
          <w:rFonts w:ascii="楷体" w:hAnsi="楷体" w:eastAsia="楷体" w:cs="楷体"/>
          <w:sz w:val="36"/>
          <w:szCs w:val="36"/>
        </w:rPr>
      </w:pPr>
    </w:p>
    <w:p w14:paraId="357B477B">
      <w:pPr>
        <w:pStyle w:val="8"/>
        <w:rPr>
          <w:rFonts w:ascii="楷体" w:hAnsi="楷体" w:eastAsia="楷体" w:cs="楷体"/>
          <w:sz w:val="36"/>
          <w:szCs w:val="36"/>
        </w:rPr>
      </w:pPr>
    </w:p>
    <w:p w14:paraId="55721BC4">
      <w:pPr>
        <w:jc w:val="center"/>
        <w:rPr>
          <w:rFonts w:ascii="楷体" w:hAnsi="楷体" w:eastAsia="楷体" w:cs="楷体"/>
          <w:sz w:val="36"/>
          <w:szCs w:val="36"/>
        </w:rPr>
      </w:pPr>
      <w:r>
        <w:rPr>
          <w:rFonts w:hint="eastAsia" w:ascii="楷体" w:hAnsi="楷体" w:eastAsia="楷体" w:cs="楷体"/>
          <w:sz w:val="36"/>
          <w:szCs w:val="36"/>
        </w:rPr>
        <w:t>五、承诺函</w:t>
      </w:r>
    </w:p>
    <w:p w14:paraId="159FFF21">
      <w:pPr>
        <w:spacing w:line="360" w:lineRule="auto"/>
        <w:outlineLvl w:val="1"/>
        <w:rPr>
          <w:rFonts w:ascii="楷体" w:hAnsi="楷体" w:eastAsia="楷体" w:cs="楷体"/>
          <w:sz w:val="24"/>
        </w:rPr>
      </w:pPr>
      <w:r>
        <w:rPr>
          <w:rFonts w:hint="eastAsia" w:ascii="楷体" w:hAnsi="楷体" w:eastAsia="楷体" w:cs="楷体"/>
          <w:sz w:val="24"/>
          <w:u w:val="single"/>
        </w:rPr>
        <w:t>成都汽车职业技术学校</w:t>
      </w:r>
      <w:r>
        <w:rPr>
          <w:rFonts w:hint="eastAsia" w:ascii="楷体" w:hAnsi="楷体" w:eastAsia="楷体" w:cs="楷体"/>
          <w:sz w:val="24"/>
        </w:rPr>
        <w:t>：</w:t>
      </w:r>
    </w:p>
    <w:p w14:paraId="360B4F0F">
      <w:pPr>
        <w:ind w:firstLine="480" w:firstLineChars="200"/>
        <w:outlineLvl w:val="1"/>
        <w:rPr>
          <w:rFonts w:ascii="楷体" w:hAnsi="楷体" w:eastAsia="楷体" w:cs="楷体"/>
          <w:sz w:val="24"/>
        </w:rPr>
      </w:pPr>
      <w:r>
        <w:rPr>
          <w:rFonts w:hint="eastAsia" w:ascii="楷体" w:hAnsi="楷体" w:eastAsia="楷体" w:cs="楷体"/>
          <w:sz w:val="24"/>
        </w:rPr>
        <w:t>我公司作为本次比选项目的投标人，根据比选文件要求，现郑重承诺如下：</w:t>
      </w:r>
    </w:p>
    <w:p w14:paraId="6AE4C385">
      <w:pPr>
        <w:ind w:firstLine="480" w:firstLineChars="200"/>
        <w:outlineLvl w:val="1"/>
        <w:rPr>
          <w:rFonts w:ascii="楷体" w:hAnsi="楷体" w:eastAsia="楷体" w:cs="楷体"/>
          <w:sz w:val="24"/>
        </w:rPr>
      </w:pPr>
      <w:r>
        <w:rPr>
          <w:rFonts w:hint="eastAsia" w:ascii="楷体" w:hAnsi="楷体" w:eastAsia="楷体" w:cs="楷体"/>
          <w:sz w:val="24"/>
        </w:rPr>
        <w:t>一、我公司具备以下要求：</w:t>
      </w:r>
    </w:p>
    <w:p w14:paraId="652DB3AF">
      <w:pPr>
        <w:ind w:firstLine="480" w:firstLineChars="200"/>
        <w:outlineLvl w:val="1"/>
        <w:rPr>
          <w:rFonts w:hint="eastAsia" w:ascii="楷体" w:hAnsi="楷体" w:eastAsia="楷体" w:cs="楷体"/>
          <w:sz w:val="24"/>
          <w:lang w:eastAsia="zh-CN"/>
        </w:rPr>
      </w:pPr>
      <w:r>
        <w:rPr>
          <w:rFonts w:hint="eastAsia" w:ascii="楷体" w:hAnsi="楷体" w:eastAsia="楷体" w:cs="楷体"/>
          <w:sz w:val="24"/>
        </w:rPr>
        <w:t>（一）具有独立承担民事责任的能力；</w:t>
      </w:r>
    </w:p>
    <w:p w14:paraId="25532FD8">
      <w:pPr>
        <w:ind w:firstLine="480" w:firstLineChars="200"/>
        <w:outlineLvl w:val="1"/>
        <w:rPr>
          <w:rFonts w:hint="eastAsia" w:ascii="楷体" w:hAnsi="楷体" w:eastAsia="楷体" w:cs="楷体"/>
          <w:sz w:val="24"/>
          <w:lang w:eastAsia="zh-CN"/>
        </w:rPr>
      </w:pPr>
      <w:r>
        <w:rPr>
          <w:rFonts w:hint="eastAsia" w:ascii="楷体" w:hAnsi="楷体" w:eastAsia="楷体" w:cs="楷体"/>
          <w:sz w:val="24"/>
        </w:rPr>
        <w:t>（二）具有良好的商业信誉和健全的财务会计制度；</w:t>
      </w:r>
    </w:p>
    <w:p w14:paraId="035F4132">
      <w:pPr>
        <w:ind w:firstLine="480" w:firstLineChars="200"/>
        <w:outlineLvl w:val="1"/>
        <w:rPr>
          <w:rFonts w:hint="eastAsia" w:ascii="楷体" w:hAnsi="楷体" w:eastAsia="楷体" w:cs="楷体"/>
          <w:sz w:val="24"/>
          <w:lang w:eastAsia="zh-CN"/>
        </w:rPr>
      </w:pPr>
      <w:r>
        <w:rPr>
          <w:rFonts w:hint="eastAsia" w:ascii="楷体" w:hAnsi="楷体" w:eastAsia="楷体" w:cs="楷体"/>
          <w:sz w:val="24"/>
        </w:rPr>
        <w:t>（三）具有履行合同所必需的设备和专业技术能力；</w:t>
      </w:r>
    </w:p>
    <w:p w14:paraId="7854D8D4">
      <w:pPr>
        <w:ind w:firstLine="480" w:firstLineChars="200"/>
        <w:outlineLvl w:val="1"/>
        <w:rPr>
          <w:rFonts w:hint="eastAsia" w:ascii="楷体" w:hAnsi="楷体" w:eastAsia="楷体" w:cs="楷体"/>
          <w:sz w:val="24"/>
          <w:lang w:eastAsia="zh-CN"/>
        </w:rPr>
      </w:pPr>
      <w:r>
        <w:rPr>
          <w:rFonts w:hint="eastAsia" w:ascii="楷体" w:hAnsi="楷体" w:eastAsia="楷体" w:cs="楷体"/>
          <w:sz w:val="24"/>
        </w:rPr>
        <w:t>（四）有依法缴纳税收和社会保障资金的良好记录；</w:t>
      </w:r>
    </w:p>
    <w:p w14:paraId="6A0F29A9">
      <w:pPr>
        <w:ind w:firstLine="480" w:firstLineChars="200"/>
        <w:outlineLvl w:val="1"/>
        <w:rPr>
          <w:rFonts w:ascii="楷体" w:hAnsi="楷体" w:eastAsia="楷体" w:cs="楷体"/>
          <w:sz w:val="24"/>
        </w:rPr>
      </w:pPr>
      <w:r>
        <w:rPr>
          <w:rFonts w:hint="eastAsia" w:ascii="楷体" w:hAnsi="楷体" w:eastAsia="楷体" w:cs="楷体"/>
          <w:sz w:val="24"/>
        </w:rPr>
        <w:t>（五）参加政府采购活动前三年内，在经营活动中没有重大违法记录；</w:t>
      </w:r>
    </w:p>
    <w:p w14:paraId="62BE20EB">
      <w:pPr>
        <w:ind w:firstLine="480" w:firstLineChars="200"/>
        <w:outlineLvl w:val="1"/>
        <w:rPr>
          <w:rFonts w:ascii="楷体" w:hAnsi="楷体" w:eastAsia="楷体" w:cs="楷体"/>
          <w:sz w:val="24"/>
        </w:rPr>
      </w:pPr>
      <w:r>
        <w:rPr>
          <w:rFonts w:hint="eastAsia" w:ascii="楷体" w:hAnsi="楷体" w:eastAsia="楷体" w:cs="楷体"/>
          <w:sz w:val="24"/>
        </w:rPr>
        <w:t>（六）法律、行政法规规定的其他条件；</w:t>
      </w:r>
    </w:p>
    <w:p w14:paraId="3301C01F">
      <w:pPr>
        <w:ind w:firstLine="480" w:firstLineChars="200"/>
        <w:outlineLvl w:val="1"/>
        <w:rPr>
          <w:rFonts w:ascii="楷体" w:hAnsi="楷体" w:eastAsia="楷体" w:cs="楷体"/>
          <w:sz w:val="24"/>
        </w:rPr>
      </w:pPr>
      <w:r>
        <w:rPr>
          <w:rFonts w:hint="eastAsia" w:ascii="楷体" w:hAnsi="楷体" w:eastAsia="楷体" w:cs="楷体"/>
          <w:sz w:val="24"/>
        </w:rPr>
        <w:t>二、我公司不属于禁止参加本次采购活动的投标人：</w:t>
      </w:r>
    </w:p>
    <w:p w14:paraId="65343C8D">
      <w:pPr>
        <w:ind w:firstLine="480" w:firstLineChars="200"/>
        <w:outlineLvl w:val="1"/>
        <w:rPr>
          <w:rFonts w:ascii="楷体" w:hAnsi="楷体" w:eastAsia="楷体" w:cs="楷体"/>
          <w:sz w:val="24"/>
        </w:rPr>
      </w:pPr>
      <w:r>
        <w:rPr>
          <w:rFonts w:hint="eastAsia" w:ascii="楷体" w:hAnsi="楷体" w:eastAsia="楷体" w:cs="楷体"/>
          <w:sz w:val="24"/>
        </w:rPr>
        <w:t>1、不属于列入失信被执行人名单、重大税收违法案件当事人名单、政府采购严重违法失信行为记录名单中的单位。</w:t>
      </w:r>
    </w:p>
    <w:p w14:paraId="2003DE84">
      <w:pPr>
        <w:ind w:firstLine="480" w:firstLineChars="200"/>
        <w:outlineLvl w:val="1"/>
        <w:rPr>
          <w:rFonts w:ascii="楷体" w:hAnsi="楷体" w:eastAsia="楷体" w:cs="楷体"/>
          <w:sz w:val="24"/>
        </w:rPr>
      </w:pPr>
      <w:r>
        <w:rPr>
          <w:rFonts w:hint="eastAsia" w:ascii="楷体" w:hAnsi="楷体" w:eastAsia="楷体" w:cs="楷体"/>
          <w:sz w:val="24"/>
        </w:rPr>
        <w:t>2、法律、行政法规规定的其他情形。</w:t>
      </w:r>
    </w:p>
    <w:p w14:paraId="4F7C3A01">
      <w:pPr>
        <w:ind w:firstLine="480" w:firstLineChars="200"/>
        <w:outlineLvl w:val="1"/>
        <w:rPr>
          <w:rFonts w:ascii="楷体" w:hAnsi="楷体" w:eastAsia="楷体" w:cs="楷体"/>
          <w:sz w:val="24"/>
        </w:rPr>
      </w:pPr>
      <w:r>
        <w:rPr>
          <w:rFonts w:hint="eastAsia" w:ascii="楷体" w:hAnsi="楷体" w:eastAsia="楷体" w:cs="楷体"/>
          <w:sz w:val="24"/>
        </w:rPr>
        <w:t>三、信誉要求：</w:t>
      </w:r>
    </w:p>
    <w:p w14:paraId="6BCA2036">
      <w:pPr>
        <w:ind w:firstLine="480" w:firstLineChars="200"/>
        <w:outlineLvl w:val="1"/>
        <w:rPr>
          <w:rFonts w:ascii="楷体" w:hAnsi="楷体" w:eastAsia="楷体" w:cs="楷体"/>
          <w:sz w:val="24"/>
        </w:rPr>
      </w:pPr>
      <w:r>
        <w:rPr>
          <w:rFonts w:hint="eastAsia" w:ascii="楷体" w:hAnsi="楷体" w:eastAsia="楷体" w:cs="楷体"/>
          <w:sz w:val="24"/>
        </w:rPr>
        <w:t>我公司未处于财产被接管、冻结、破产状态，未处于四川省行政区域内有关行政处罚期间。单位及其现任法定代表人、主要负责人在前三年内不得具有行贿犯罪记录。</w:t>
      </w:r>
    </w:p>
    <w:p w14:paraId="4442AE61">
      <w:pPr>
        <w:ind w:firstLine="480" w:firstLineChars="200"/>
        <w:outlineLvl w:val="1"/>
        <w:rPr>
          <w:rFonts w:ascii="楷体" w:hAnsi="楷体" w:eastAsia="楷体" w:cs="楷体"/>
          <w:sz w:val="24"/>
        </w:rPr>
      </w:pPr>
      <w:r>
        <w:rPr>
          <w:rFonts w:hint="eastAsia" w:ascii="楷体" w:hAnsi="楷体" w:eastAsia="楷体" w:cs="楷体"/>
          <w:sz w:val="24"/>
        </w:rPr>
        <w:t>本公司对上述承诺的内容事项真实性负责。</w:t>
      </w:r>
    </w:p>
    <w:p w14:paraId="4D289555">
      <w:pPr>
        <w:ind w:firstLine="548" w:firstLineChars="196"/>
        <w:outlineLvl w:val="1"/>
        <w:rPr>
          <w:rFonts w:ascii="楷体" w:hAnsi="楷体" w:eastAsia="楷体" w:cs="楷体"/>
          <w:sz w:val="28"/>
          <w:szCs w:val="28"/>
        </w:rPr>
      </w:pPr>
    </w:p>
    <w:p w14:paraId="28F5AC68">
      <w:pPr>
        <w:pStyle w:val="28"/>
      </w:pPr>
    </w:p>
    <w:p w14:paraId="73E3D30A">
      <w:pPr>
        <w:ind w:firstLine="470" w:firstLineChars="196"/>
        <w:outlineLvl w:val="1"/>
        <w:rPr>
          <w:rFonts w:ascii="楷体" w:hAnsi="楷体" w:eastAsia="楷体" w:cs="楷体"/>
          <w:sz w:val="24"/>
        </w:rPr>
      </w:pPr>
      <w:r>
        <w:rPr>
          <w:rFonts w:hint="eastAsia" w:ascii="楷体" w:hAnsi="楷体" w:eastAsia="楷体" w:cs="楷体"/>
          <w:sz w:val="24"/>
        </w:rPr>
        <w:t>投标人：（单位盖章）。</w:t>
      </w:r>
    </w:p>
    <w:p w14:paraId="06242EDB">
      <w:pPr>
        <w:ind w:firstLine="470" w:firstLineChars="196"/>
        <w:outlineLvl w:val="1"/>
        <w:rPr>
          <w:rFonts w:ascii="楷体" w:hAnsi="楷体" w:eastAsia="楷体" w:cs="楷体"/>
          <w:sz w:val="24"/>
        </w:rPr>
      </w:pPr>
      <w:r>
        <w:rPr>
          <w:rFonts w:hint="eastAsia" w:ascii="楷体" w:hAnsi="楷体" w:eastAsia="楷体" w:cs="楷体"/>
          <w:sz w:val="24"/>
        </w:rPr>
        <w:t>法定代表人/单位负责人或授权代表（签字）：。</w:t>
      </w:r>
    </w:p>
    <w:p w14:paraId="352643BA">
      <w:pPr>
        <w:ind w:firstLine="470" w:firstLineChars="196"/>
        <w:outlineLvl w:val="1"/>
        <w:rPr>
          <w:rFonts w:ascii="楷体" w:hAnsi="楷体" w:eastAsia="楷体" w:cs="楷体"/>
          <w:sz w:val="24"/>
        </w:rPr>
      </w:pPr>
      <w:r>
        <w:rPr>
          <w:rFonts w:hint="eastAsia" w:ascii="楷体" w:hAnsi="楷体" w:eastAsia="楷体" w:cs="楷体"/>
          <w:sz w:val="24"/>
        </w:rPr>
        <w:t>日期:。</w:t>
      </w:r>
    </w:p>
    <w:p w14:paraId="33CB7008">
      <w:pPr>
        <w:rPr>
          <w:rFonts w:ascii="仿宋_GB2312" w:hAnsi="仿宋_GB2312" w:eastAsia="仿宋_GB2312" w:cs="仿宋_GB2312"/>
          <w:sz w:val="24"/>
        </w:rPr>
      </w:pPr>
      <w:r>
        <w:rPr>
          <w:rFonts w:hint="eastAsia" w:ascii="楷体" w:hAnsi="楷体" w:eastAsia="楷体" w:cs="楷体"/>
          <w:sz w:val="24"/>
        </w:rPr>
        <w:br w:type="page"/>
      </w:r>
    </w:p>
    <w:p w14:paraId="1E95BCD3">
      <w:pPr>
        <w:pStyle w:val="3"/>
        <w:spacing w:before="624" w:after="624"/>
        <w:rPr>
          <w:sz w:val="36"/>
          <w:szCs w:val="28"/>
        </w:rPr>
      </w:pPr>
      <w:bookmarkStart w:id="6" w:name="_Toc18544"/>
      <w:bookmarkStart w:id="7" w:name="_Toc25079261"/>
      <w:r>
        <w:rPr>
          <w:rFonts w:hint="eastAsia"/>
          <w:sz w:val="36"/>
          <w:szCs w:val="28"/>
        </w:rPr>
        <w:t>资格审查</w:t>
      </w:r>
      <w:bookmarkEnd w:id="6"/>
      <w:bookmarkEnd w:id="7"/>
    </w:p>
    <w:p w14:paraId="71799CED">
      <w:pPr>
        <w:spacing w:line="7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资格审查由成都汽车职业技术学校组建资格审查小组依据法律法规和比选文件的规定，对投标人投标文件中的资格证明等进行审查，以确定投标人是否具备投标资格。</w:t>
      </w:r>
    </w:p>
    <w:p w14:paraId="61862BBA">
      <w:pPr>
        <w:tabs>
          <w:tab w:val="left" w:pos="851"/>
        </w:tabs>
        <w:spacing w:line="580" w:lineRule="exact"/>
        <w:ind w:firstLine="646" w:firstLineChars="20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资格审查标准见下表：</w:t>
      </w:r>
    </w:p>
    <w:tbl>
      <w:tblPr>
        <w:tblStyle w:val="1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66"/>
        <w:gridCol w:w="5812"/>
        <w:gridCol w:w="1134"/>
      </w:tblGrid>
      <w:tr w14:paraId="3CD5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10" w:type="dxa"/>
            <w:vAlign w:val="center"/>
          </w:tcPr>
          <w:p w14:paraId="734873AE">
            <w:pPr>
              <w:pStyle w:val="30"/>
              <w:rPr>
                <w:rFonts w:ascii="仿宋_GB2312" w:hAnsi="仿宋_GB2312" w:eastAsia="仿宋_GB2312" w:cs="仿宋_GB2312"/>
                <w:sz w:val="28"/>
              </w:rPr>
            </w:pPr>
            <w:r>
              <w:rPr>
                <w:rFonts w:hint="eastAsia" w:ascii="仿宋_GB2312" w:hAnsi="仿宋_GB2312" w:eastAsia="仿宋_GB2312" w:cs="仿宋_GB2312"/>
                <w:sz w:val="28"/>
              </w:rPr>
              <w:t>序号</w:t>
            </w:r>
          </w:p>
        </w:tc>
        <w:tc>
          <w:tcPr>
            <w:tcW w:w="1666" w:type="dxa"/>
            <w:vAlign w:val="center"/>
          </w:tcPr>
          <w:p w14:paraId="3D8AD6BE">
            <w:pPr>
              <w:pStyle w:val="30"/>
              <w:rPr>
                <w:rFonts w:ascii="仿宋_GB2312" w:hAnsi="仿宋_GB2312" w:eastAsia="仿宋_GB2312" w:cs="仿宋_GB2312"/>
                <w:sz w:val="28"/>
              </w:rPr>
            </w:pPr>
            <w:r>
              <w:rPr>
                <w:rFonts w:hint="eastAsia" w:ascii="仿宋_GB2312" w:hAnsi="仿宋_GB2312" w:eastAsia="仿宋_GB2312" w:cs="仿宋_GB2312"/>
                <w:sz w:val="28"/>
              </w:rPr>
              <w:t>审查项目</w:t>
            </w:r>
          </w:p>
        </w:tc>
        <w:tc>
          <w:tcPr>
            <w:tcW w:w="5812" w:type="dxa"/>
            <w:vAlign w:val="center"/>
          </w:tcPr>
          <w:p w14:paraId="125D0CAB">
            <w:pPr>
              <w:pStyle w:val="30"/>
              <w:rPr>
                <w:rFonts w:ascii="仿宋_GB2312" w:hAnsi="仿宋_GB2312" w:eastAsia="仿宋_GB2312" w:cs="仿宋_GB2312"/>
                <w:sz w:val="28"/>
              </w:rPr>
            </w:pPr>
            <w:r>
              <w:rPr>
                <w:rFonts w:hint="eastAsia" w:ascii="仿宋_GB2312" w:hAnsi="仿宋_GB2312" w:eastAsia="仿宋_GB2312" w:cs="仿宋_GB2312"/>
                <w:sz w:val="28"/>
              </w:rPr>
              <w:t>合格条件</w:t>
            </w:r>
          </w:p>
        </w:tc>
        <w:tc>
          <w:tcPr>
            <w:tcW w:w="1134" w:type="dxa"/>
            <w:vAlign w:val="center"/>
          </w:tcPr>
          <w:p w14:paraId="16BBC734">
            <w:pPr>
              <w:pStyle w:val="30"/>
              <w:rPr>
                <w:rFonts w:ascii="仿宋_GB2312" w:hAnsi="仿宋_GB2312" w:eastAsia="仿宋_GB2312" w:cs="仿宋_GB2312"/>
                <w:sz w:val="28"/>
              </w:rPr>
            </w:pPr>
            <w:r>
              <w:rPr>
                <w:rFonts w:hint="eastAsia" w:ascii="仿宋_GB2312" w:hAnsi="仿宋_GB2312" w:eastAsia="仿宋_GB2312" w:cs="仿宋_GB2312"/>
                <w:sz w:val="28"/>
              </w:rPr>
              <w:t>结论</w:t>
            </w:r>
          </w:p>
        </w:tc>
      </w:tr>
      <w:tr w14:paraId="4FA1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710" w:type="dxa"/>
            <w:vAlign w:val="center"/>
          </w:tcPr>
          <w:p w14:paraId="70A0AC8F">
            <w:pPr>
              <w:pStyle w:val="30"/>
              <w:rPr>
                <w:rFonts w:ascii="仿宋_GB2312" w:hAnsi="仿宋_GB2312" w:eastAsia="仿宋_GB2312" w:cs="仿宋_GB2312"/>
              </w:rPr>
            </w:pPr>
            <w:r>
              <w:rPr>
                <w:rFonts w:hint="eastAsia" w:ascii="仿宋_GB2312" w:hAnsi="仿宋_GB2312" w:eastAsia="仿宋_GB2312" w:cs="仿宋_GB2312"/>
              </w:rPr>
              <w:t>1</w:t>
            </w:r>
          </w:p>
        </w:tc>
        <w:tc>
          <w:tcPr>
            <w:tcW w:w="1666" w:type="dxa"/>
            <w:vAlign w:val="center"/>
          </w:tcPr>
          <w:p w14:paraId="5F08E175">
            <w:pPr>
              <w:pStyle w:val="30"/>
              <w:rPr>
                <w:rFonts w:ascii="仿宋_GB2312" w:hAnsi="仿宋_GB2312" w:eastAsia="仿宋_GB2312" w:cs="仿宋_GB2312"/>
              </w:rPr>
            </w:pPr>
            <w:r>
              <w:rPr>
                <w:rFonts w:hint="eastAsia" w:ascii="仿宋_GB2312" w:hAnsi="仿宋_GB2312" w:eastAsia="仿宋_GB2312" w:cs="仿宋_GB2312"/>
              </w:rPr>
              <w:t>在中华人民共和国境内依法成立的法人或其依法设立的分支机构</w:t>
            </w:r>
          </w:p>
        </w:tc>
        <w:tc>
          <w:tcPr>
            <w:tcW w:w="5812" w:type="dxa"/>
            <w:vAlign w:val="center"/>
          </w:tcPr>
          <w:p w14:paraId="72BE3AEA">
            <w:pPr>
              <w:pStyle w:val="30"/>
              <w:numPr>
                <w:ilvl w:val="0"/>
                <w:numId w:val="8"/>
              </w:numPr>
              <w:ind w:firstLine="480" w:firstLineChars="200"/>
              <w:jc w:val="left"/>
              <w:rPr>
                <w:rFonts w:ascii="仿宋_GB2312" w:hAnsi="仿宋_GB2312" w:eastAsia="仿宋_GB2312" w:cs="仿宋_GB2312"/>
              </w:rPr>
            </w:pPr>
            <w:r>
              <w:rPr>
                <w:rFonts w:hint="eastAsia" w:ascii="仿宋_GB2312" w:hAnsi="仿宋_GB2312" w:eastAsia="仿宋_GB2312" w:cs="仿宋_GB2312"/>
              </w:rPr>
              <w:t>投标人是法人的：要求提供有效期内的企业法人营业执照复印件（正本或副本），并加盖公章。</w:t>
            </w:r>
          </w:p>
          <w:p w14:paraId="06E7150D">
            <w:pPr>
              <w:pStyle w:val="30"/>
              <w:numPr>
                <w:ilvl w:val="0"/>
                <w:numId w:val="8"/>
              </w:numPr>
              <w:ind w:firstLine="480" w:firstLineChars="200"/>
              <w:jc w:val="left"/>
              <w:rPr>
                <w:rFonts w:ascii="仿宋_GB2312" w:hAnsi="仿宋_GB2312" w:eastAsia="仿宋_GB2312" w:cs="仿宋_GB2312"/>
              </w:rPr>
            </w:pPr>
            <w:r>
              <w:rPr>
                <w:rFonts w:hint="eastAsia" w:ascii="仿宋_GB2312" w:hAnsi="仿宋_GB2312" w:eastAsia="仿宋_GB2312" w:cs="仿宋_GB2312"/>
              </w:rPr>
              <w:t>投标人是其他组织的，要求提供营业执照复印件（正本或副本），并加盖公章。</w:t>
            </w:r>
          </w:p>
        </w:tc>
        <w:tc>
          <w:tcPr>
            <w:tcW w:w="1134" w:type="dxa"/>
            <w:vAlign w:val="center"/>
          </w:tcPr>
          <w:p w14:paraId="6A1F58E1">
            <w:pPr>
              <w:pStyle w:val="30"/>
              <w:rPr>
                <w:rFonts w:ascii="仿宋_GB2312" w:hAnsi="仿宋_GB2312" w:eastAsia="仿宋_GB2312" w:cs="仿宋_GB2312"/>
              </w:rPr>
            </w:pPr>
          </w:p>
        </w:tc>
      </w:tr>
      <w:tr w14:paraId="1AB3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710" w:type="dxa"/>
            <w:vAlign w:val="center"/>
          </w:tcPr>
          <w:p w14:paraId="06EAB91E">
            <w:pPr>
              <w:pStyle w:val="30"/>
              <w:rPr>
                <w:rFonts w:ascii="仿宋_GB2312" w:hAnsi="仿宋_GB2312" w:eastAsia="仿宋_GB2312" w:cs="仿宋_GB2312"/>
              </w:rPr>
            </w:pPr>
            <w:r>
              <w:rPr>
                <w:rFonts w:hint="eastAsia" w:ascii="仿宋_GB2312" w:hAnsi="仿宋_GB2312" w:eastAsia="仿宋_GB2312" w:cs="仿宋_GB2312"/>
              </w:rPr>
              <w:t>2</w:t>
            </w:r>
          </w:p>
        </w:tc>
        <w:tc>
          <w:tcPr>
            <w:tcW w:w="1666" w:type="dxa"/>
            <w:vAlign w:val="center"/>
          </w:tcPr>
          <w:p w14:paraId="75CC6772">
            <w:pPr>
              <w:pStyle w:val="30"/>
              <w:rPr>
                <w:rFonts w:ascii="仿宋_GB2312" w:hAnsi="仿宋_GB2312" w:eastAsia="仿宋_GB2312" w:cs="仿宋_GB2312"/>
              </w:rPr>
            </w:pPr>
            <w:r>
              <w:rPr>
                <w:rFonts w:hint="eastAsia" w:ascii="仿宋_GB2312" w:hAnsi="仿宋_GB2312" w:eastAsia="仿宋_GB2312" w:cs="仿宋_GB2312"/>
              </w:rPr>
              <w:t>信誉要求</w:t>
            </w:r>
          </w:p>
        </w:tc>
        <w:tc>
          <w:tcPr>
            <w:tcW w:w="5812" w:type="dxa"/>
            <w:vAlign w:val="center"/>
          </w:tcPr>
          <w:p w14:paraId="3DA97F6B">
            <w:pPr>
              <w:pStyle w:val="30"/>
              <w:ind w:firstLine="480" w:firstLineChars="200"/>
              <w:jc w:val="left"/>
              <w:rPr>
                <w:rFonts w:ascii="仿宋_GB2312" w:hAnsi="仿宋_GB2312" w:eastAsia="仿宋_GB2312" w:cs="仿宋_GB2312"/>
              </w:rPr>
            </w:pPr>
            <w:r>
              <w:rPr>
                <w:rFonts w:hint="eastAsia" w:ascii="仿宋_GB2312" w:hAnsi="仿宋_GB2312" w:eastAsia="仿宋_GB2312" w:cs="仿宋_GB2312"/>
              </w:rPr>
              <w:t>未处于财产被接管、冻结、破产状态，未处于四川省行政区域内有关行政处罚期间。</w:t>
            </w:r>
            <w:r>
              <w:rPr>
                <w:rFonts w:hint="eastAsia" w:ascii="仿宋_GB2312" w:hAnsi="仿宋_GB2312" w:eastAsia="仿宋_GB2312" w:cs="仿宋_GB2312"/>
                <w:szCs w:val="24"/>
                <w:lang w:val="zh-CN"/>
              </w:rPr>
              <w:t>单位及其现任法定代表人、主要负责人在前三年内不得具有行贿犯罪记录。</w:t>
            </w:r>
          </w:p>
          <w:p w14:paraId="2A8A0137">
            <w:pPr>
              <w:pStyle w:val="30"/>
              <w:ind w:firstLine="480" w:firstLineChars="200"/>
              <w:jc w:val="left"/>
              <w:rPr>
                <w:rFonts w:ascii="仿宋_GB2312" w:hAnsi="仿宋_GB2312" w:eastAsia="仿宋_GB2312" w:cs="仿宋_GB2312"/>
              </w:rPr>
            </w:pPr>
            <w:r>
              <w:rPr>
                <w:rFonts w:hint="eastAsia" w:ascii="仿宋_GB2312" w:hAnsi="仿宋_GB2312" w:eastAsia="仿宋_GB2312" w:cs="仿宋_GB2312"/>
              </w:rPr>
              <w:t>要求投标人提供承诺书。</w:t>
            </w:r>
          </w:p>
        </w:tc>
        <w:tc>
          <w:tcPr>
            <w:tcW w:w="1134" w:type="dxa"/>
            <w:vAlign w:val="center"/>
          </w:tcPr>
          <w:p w14:paraId="0B5D708D">
            <w:pPr>
              <w:pStyle w:val="30"/>
              <w:rPr>
                <w:rFonts w:ascii="仿宋_GB2312" w:hAnsi="仿宋_GB2312" w:eastAsia="仿宋_GB2312" w:cs="仿宋_GB2312"/>
              </w:rPr>
            </w:pPr>
          </w:p>
        </w:tc>
      </w:tr>
      <w:tr w14:paraId="46A2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0" w:type="dxa"/>
            <w:vAlign w:val="center"/>
          </w:tcPr>
          <w:p w14:paraId="7674BBFC">
            <w:pPr>
              <w:pStyle w:val="30"/>
              <w:rPr>
                <w:rFonts w:ascii="仿宋_GB2312" w:hAnsi="仿宋_GB2312" w:eastAsia="仿宋_GB2312" w:cs="仿宋_GB2312"/>
              </w:rPr>
            </w:pPr>
            <w:r>
              <w:rPr>
                <w:rFonts w:hint="eastAsia" w:ascii="仿宋_GB2312" w:hAnsi="仿宋_GB2312" w:eastAsia="仿宋_GB2312" w:cs="仿宋_GB2312"/>
              </w:rPr>
              <w:t>3</w:t>
            </w:r>
          </w:p>
        </w:tc>
        <w:tc>
          <w:tcPr>
            <w:tcW w:w="1666" w:type="dxa"/>
            <w:vAlign w:val="center"/>
          </w:tcPr>
          <w:p w14:paraId="775CB824">
            <w:pPr>
              <w:pStyle w:val="30"/>
              <w:rPr>
                <w:rFonts w:ascii="仿宋_GB2312" w:hAnsi="仿宋_GB2312" w:eastAsia="仿宋_GB2312" w:cs="仿宋_GB2312"/>
              </w:rPr>
            </w:pPr>
            <w:r>
              <w:rPr>
                <w:rFonts w:hint="eastAsia" w:ascii="仿宋_GB2312" w:hAnsi="仿宋_GB2312" w:eastAsia="仿宋_GB2312" w:cs="仿宋_GB2312"/>
              </w:rPr>
              <w:t>企业法人（或主要负责人）授权书/法定代表人身份证</w:t>
            </w:r>
          </w:p>
        </w:tc>
        <w:tc>
          <w:tcPr>
            <w:tcW w:w="5812" w:type="dxa"/>
            <w:vAlign w:val="center"/>
          </w:tcPr>
          <w:p w14:paraId="3B113830">
            <w:pPr>
              <w:pStyle w:val="30"/>
              <w:ind w:firstLine="480" w:firstLineChars="200"/>
              <w:jc w:val="left"/>
              <w:rPr>
                <w:rFonts w:ascii="仿宋_GB2312" w:hAnsi="仿宋_GB2312" w:eastAsia="仿宋_GB2312" w:cs="仿宋_GB2312"/>
              </w:rPr>
            </w:pPr>
            <w:r>
              <w:rPr>
                <w:rFonts w:hint="eastAsia" w:ascii="仿宋_GB2312" w:hAnsi="仿宋_GB2312" w:eastAsia="仿宋_GB2312" w:cs="仿宋_GB2312"/>
                <w:szCs w:val="21"/>
              </w:rPr>
              <w:t>按比选文件第三章“投标文件格式”的要求和格式填写</w:t>
            </w:r>
          </w:p>
        </w:tc>
        <w:tc>
          <w:tcPr>
            <w:tcW w:w="1134" w:type="dxa"/>
            <w:vAlign w:val="center"/>
          </w:tcPr>
          <w:p w14:paraId="1EA54DB3">
            <w:pPr>
              <w:pStyle w:val="30"/>
              <w:rPr>
                <w:rFonts w:ascii="仿宋_GB2312" w:hAnsi="仿宋_GB2312" w:eastAsia="仿宋_GB2312" w:cs="仿宋_GB2312"/>
                <w:color w:val="FF0000"/>
              </w:rPr>
            </w:pPr>
          </w:p>
        </w:tc>
      </w:tr>
      <w:tr w14:paraId="3B2E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0" w:type="dxa"/>
            <w:vAlign w:val="center"/>
          </w:tcPr>
          <w:p w14:paraId="65BCCA1B">
            <w:pPr>
              <w:pStyle w:val="30"/>
              <w:rPr>
                <w:rFonts w:ascii="仿宋_GB2312" w:hAnsi="仿宋_GB2312" w:eastAsia="仿宋_GB2312" w:cs="仿宋_GB2312"/>
              </w:rPr>
            </w:pPr>
            <w:r>
              <w:rPr>
                <w:rFonts w:hint="eastAsia" w:ascii="仿宋_GB2312" w:hAnsi="仿宋_GB2312" w:eastAsia="仿宋_GB2312" w:cs="仿宋_GB2312"/>
              </w:rPr>
              <w:t>4</w:t>
            </w:r>
          </w:p>
        </w:tc>
        <w:tc>
          <w:tcPr>
            <w:tcW w:w="1666" w:type="dxa"/>
            <w:vAlign w:val="center"/>
          </w:tcPr>
          <w:p w14:paraId="16A26998">
            <w:pPr>
              <w:pStyle w:val="30"/>
              <w:rPr>
                <w:rFonts w:ascii="仿宋_GB2312" w:hAnsi="仿宋_GB2312" w:eastAsia="仿宋_GB2312" w:cs="仿宋_GB2312"/>
              </w:rPr>
            </w:pPr>
            <w:r>
              <w:rPr>
                <w:rFonts w:hint="eastAsia" w:ascii="仿宋_GB2312" w:hAnsi="仿宋_GB2312" w:eastAsia="仿宋_GB2312" w:cs="仿宋_GB2312"/>
              </w:rPr>
              <w:t>投标文件组成</w:t>
            </w:r>
          </w:p>
        </w:tc>
        <w:tc>
          <w:tcPr>
            <w:tcW w:w="5812" w:type="dxa"/>
            <w:vAlign w:val="center"/>
          </w:tcPr>
          <w:p w14:paraId="6FB9A264">
            <w:pPr>
              <w:pStyle w:val="30"/>
              <w:ind w:firstLine="480" w:firstLineChars="200"/>
              <w:jc w:val="left"/>
              <w:rPr>
                <w:rFonts w:ascii="仿宋_GB2312" w:hAnsi="仿宋_GB2312" w:eastAsia="仿宋_GB2312" w:cs="仿宋_GB2312"/>
              </w:rPr>
            </w:pPr>
            <w:r>
              <w:rPr>
                <w:rFonts w:hint="eastAsia" w:ascii="仿宋_GB2312" w:hAnsi="仿宋_GB2312" w:eastAsia="仿宋_GB2312" w:cs="仿宋_GB2312"/>
              </w:rPr>
              <w:t>符合比选文件第三章第四节第八条比选文件的构成“投标文件的组成”规定要求。</w:t>
            </w:r>
          </w:p>
        </w:tc>
        <w:tc>
          <w:tcPr>
            <w:tcW w:w="1134" w:type="dxa"/>
            <w:vAlign w:val="center"/>
          </w:tcPr>
          <w:p w14:paraId="3F97BCAE">
            <w:pPr>
              <w:pStyle w:val="30"/>
              <w:rPr>
                <w:rFonts w:ascii="仿宋_GB2312" w:hAnsi="仿宋_GB2312" w:eastAsia="仿宋_GB2312" w:cs="仿宋_GB2312"/>
                <w:color w:val="FF0000"/>
              </w:rPr>
            </w:pPr>
          </w:p>
        </w:tc>
      </w:tr>
      <w:tr w14:paraId="34B9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10" w:type="dxa"/>
            <w:vAlign w:val="center"/>
          </w:tcPr>
          <w:p w14:paraId="7807711D">
            <w:pPr>
              <w:pStyle w:val="30"/>
              <w:rPr>
                <w:rFonts w:ascii="仿宋_GB2312" w:hAnsi="仿宋_GB2312" w:eastAsia="仿宋_GB2312" w:cs="仿宋_GB2312"/>
              </w:rPr>
            </w:pPr>
            <w:r>
              <w:rPr>
                <w:rFonts w:hint="eastAsia" w:ascii="仿宋_GB2312" w:hAnsi="仿宋_GB2312" w:eastAsia="仿宋_GB2312" w:cs="仿宋_GB2312"/>
              </w:rPr>
              <w:t>5</w:t>
            </w:r>
          </w:p>
        </w:tc>
        <w:tc>
          <w:tcPr>
            <w:tcW w:w="1666" w:type="dxa"/>
            <w:vAlign w:val="center"/>
          </w:tcPr>
          <w:p w14:paraId="508B6A15">
            <w:pPr>
              <w:pStyle w:val="30"/>
              <w:rPr>
                <w:rFonts w:ascii="仿宋_GB2312" w:hAnsi="仿宋_GB2312" w:eastAsia="仿宋_GB2312" w:cs="仿宋_GB2312"/>
              </w:rPr>
            </w:pPr>
            <w:r>
              <w:rPr>
                <w:rFonts w:hint="eastAsia" w:ascii="仿宋_GB2312" w:hAnsi="仿宋_GB2312" w:eastAsia="仿宋_GB2312" w:cs="仿宋_GB2312"/>
              </w:rPr>
              <w:t>投标文件签字、盖章</w:t>
            </w:r>
          </w:p>
        </w:tc>
        <w:tc>
          <w:tcPr>
            <w:tcW w:w="5812" w:type="dxa"/>
            <w:vAlign w:val="center"/>
          </w:tcPr>
          <w:p w14:paraId="0F718DE9">
            <w:pPr>
              <w:pStyle w:val="30"/>
              <w:ind w:firstLine="480" w:firstLineChars="200"/>
              <w:jc w:val="left"/>
              <w:rPr>
                <w:rFonts w:ascii="仿宋_GB2312" w:hAnsi="仿宋_GB2312" w:eastAsia="仿宋_GB2312" w:cs="仿宋_GB2312"/>
              </w:rPr>
            </w:pPr>
            <w:r>
              <w:rPr>
                <w:rFonts w:hint="eastAsia" w:ascii="仿宋_GB2312" w:hAnsi="仿宋_GB2312" w:eastAsia="仿宋_GB2312" w:cs="仿宋_GB2312"/>
              </w:rPr>
              <w:t>均按比选文件第三章要求签字、盖章。</w:t>
            </w:r>
          </w:p>
        </w:tc>
        <w:tc>
          <w:tcPr>
            <w:tcW w:w="1134" w:type="dxa"/>
            <w:vAlign w:val="center"/>
          </w:tcPr>
          <w:p w14:paraId="125DD4CD">
            <w:pPr>
              <w:pStyle w:val="30"/>
              <w:rPr>
                <w:rFonts w:ascii="仿宋_GB2312" w:hAnsi="仿宋_GB2312" w:eastAsia="仿宋_GB2312" w:cs="仿宋_GB2312"/>
                <w:color w:val="FF0000"/>
                <w:highlight w:val="yellow"/>
              </w:rPr>
            </w:pPr>
          </w:p>
        </w:tc>
      </w:tr>
      <w:tr w14:paraId="4144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6" w:hRule="atLeast"/>
        </w:trPr>
        <w:tc>
          <w:tcPr>
            <w:tcW w:w="710" w:type="dxa"/>
            <w:vAlign w:val="center"/>
          </w:tcPr>
          <w:p w14:paraId="5803E684">
            <w:pPr>
              <w:pStyle w:val="3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w:t>
            </w:r>
          </w:p>
        </w:tc>
        <w:tc>
          <w:tcPr>
            <w:tcW w:w="1666" w:type="dxa"/>
            <w:vAlign w:val="center"/>
          </w:tcPr>
          <w:p w14:paraId="63C0DC05">
            <w:pPr>
              <w:pStyle w:val="30"/>
              <w:rPr>
                <w:rFonts w:hint="default" w:ascii="仿宋_GB2312" w:hAnsi="仿宋_GB2312" w:eastAsia="仿宋" w:cs="仿宋_GB2312"/>
                <w:lang w:val="en-US" w:eastAsia="zh-CN"/>
              </w:rPr>
            </w:pPr>
            <w:r>
              <w:rPr>
                <w:rFonts w:hint="eastAsia"/>
                <w:b/>
                <w:bCs/>
                <w:lang w:val="en-US" w:eastAsia="zh-CN"/>
              </w:rPr>
              <w:t>资格要求</w:t>
            </w:r>
          </w:p>
        </w:tc>
        <w:tc>
          <w:tcPr>
            <w:tcW w:w="5812" w:type="dxa"/>
            <w:vAlign w:val="center"/>
          </w:tcPr>
          <w:p w14:paraId="608626A7">
            <w:pPr>
              <w:pStyle w:val="30"/>
              <w:ind w:firstLine="480" w:firstLineChars="200"/>
              <w:jc w:val="left"/>
              <w:rPr>
                <w:rFonts w:hint="eastAsia" w:ascii="仿宋_GB2312" w:hAnsi="仿宋_GB2312" w:eastAsia="仿宋_GB2312" w:cs="仿宋_GB2312"/>
              </w:rPr>
            </w:pPr>
            <w:r>
              <w:rPr>
                <w:rFonts w:hint="eastAsia" w:ascii="仿宋_GB2312" w:hAnsi="仿宋_GB2312" w:eastAsia="仿宋_GB2312" w:cs="仿宋_GB2312"/>
                <w:lang w:val="en-US" w:eastAsia="zh-CN"/>
              </w:rPr>
              <w:t>1.</w:t>
            </w:r>
            <w:r>
              <w:rPr>
                <w:rFonts w:hint="eastAsia" w:ascii="仿宋_GB2312" w:hAnsi="仿宋_GB2312" w:eastAsia="仿宋_GB2312" w:cs="仿宋_GB2312"/>
              </w:rPr>
              <w:t>投标人须在应急管理部消防救援局“社会消防技术服务信息系统”（https://shhxf.119.gov.cn）中进行备案，单位类型包含“消防设施维护保养检测”；</w:t>
            </w:r>
          </w:p>
          <w:p w14:paraId="19720E58">
            <w:pPr>
              <w:pStyle w:val="30"/>
              <w:ind w:firstLine="480" w:firstLineChars="200"/>
              <w:jc w:val="left"/>
              <w:rPr>
                <w:rFonts w:hint="eastAsia" w:ascii="仿宋_GB2312" w:hAnsi="仿宋_GB2312" w:eastAsia="仿宋_GB2312" w:cs="仿宋_GB2312"/>
              </w:rPr>
            </w:pPr>
            <w:r>
              <w:rPr>
                <w:rFonts w:hint="eastAsia" w:ascii="仿宋_GB2312" w:hAnsi="仿宋_GB2312" w:eastAsia="仿宋_GB2312" w:cs="仿宋_GB2312"/>
                <w:lang w:val="en-US" w:eastAsia="zh-CN"/>
              </w:rPr>
              <w:t>2.</w:t>
            </w:r>
            <w:r>
              <w:rPr>
                <w:rFonts w:hint="eastAsia" w:ascii="仿宋_GB2312" w:hAnsi="仿宋_GB2312" w:eastAsia="仿宋_GB2312" w:cs="仿宋_GB2312"/>
              </w:rPr>
              <w:t>投标人须在“四川消防服务机构管理平台”（https://scxf.usensejn.com）中进行备案，类型包括“消防维护保养”；、</w:t>
            </w:r>
          </w:p>
          <w:p w14:paraId="28C02B8C">
            <w:pPr>
              <w:pStyle w:val="30"/>
              <w:ind w:firstLine="482" w:firstLineChars="200"/>
              <w:jc w:val="left"/>
              <w:rPr>
                <w:rFonts w:hint="default" w:ascii="仿宋_GB2312" w:hAnsi="仿宋_GB2312" w:eastAsia="仿宋_GB2312" w:cs="仿宋_GB2312"/>
                <w:lang w:val="en-US" w:eastAsia="zh-CN"/>
              </w:rPr>
            </w:pPr>
            <w:r>
              <w:rPr>
                <w:rFonts w:hint="eastAsia" w:ascii="仿宋_GB2312" w:hAnsi="仿宋_GB2312" w:eastAsia="仿宋_GB2312" w:cs="仿宋_GB2312"/>
                <w:b/>
                <w:bCs/>
                <w:color w:val="FF0000"/>
              </w:rPr>
              <w:t>要求投标人提供</w:t>
            </w:r>
            <w:r>
              <w:rPr>
                <w:rFonts w:hint="eastAsia" w:ascii="仿宋_GB2312" w:hAnsi="仿宋_GB2312" w:eastAsia="仿宋_GB2312" w:cs="仿宋_GB2312"/>
                <w:b/>
                <w:bCs/>
                <w:color w:val="FF0000"/>
                <w:lang w:val="en-US" w:eastAsia="zh-CN"/>
              </w:rPr>
              <w:t>查询记录，并加盖公章。</w:t>
            </w:r>
          </w:p>
        </w:tc>
        <w:tc>
          <w:tcPr>
            <w:tcW w:w="1134" w:type="dxa"/>
            <w:vAlign w:val="center"/>
          </w:tcPr>
          <w:p w14:paraId="02337C50">
            <w:pPr>
              <w:pStyle w:val="30"/>
              <w:rPr>
                <w:rFonts w:ascii="仿宋_GB2312" w:hAnsi="仿宋_GB2312" w:eastAsia="仿宋_GB2312" w:cs="仿宋_GB2312"/>
                <w:color w:val="FF0000"/>
                <w:highlight w:val="yellow"/>
              </w:rPr>
            </w:pPr>
          </w:p>
        </w:tc>
      </w:tr>
    </w:tbl>
    <w:p w14:paraId="49EE849A">
      <w:pPr>
        <w:tabs>
          <w:tab w:val="left" w:pos="851"/>
        </w:tabs>
        <w:spacing w:line="5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注：（1）上述全部符合合格条件的其结论为通过，通过资格审查的投标人才能进入本库，其中任何一项不符合合格条件的其结论为不通过，未通过资格审查的投标人本次不能入库，其投标文件按无效投标文件处理。如果评审小组认为投标人有任意一项不通过的，应在资格性审查报告中载明不通过的具体原因。</w:t>
      </w:r>
    </w:p>
    <w:p w14:paraId="5E61F0EB">
      <w:pPr>
        <w:tabs>
          <w:tab w:val="left" w:pos="851"/>
        </w:tabs>
        <w:spacing w:line="580" w:lineRule="exact"/>
        <w:ind w:firstLine="560" w:firstLineChars="200"/>
        <w:jc w:val="left"/>
        <w:rPr>
          <w:rFonts w:ascii="方正仿宋_GBK" w:eastAsia="方正仿宋_GBK"/>
          <w:sz w:val="32"/>
          <w:szCs w:val="32"/>
        </w:rPr>
      </w:pPr>
      <w:r>
        <w:rPr>
          <w:rFonts w:hint="eastAsia" w:ascii="仿宋_GB2312" w:hAnsi="仿宋_GB2312" w:eastAsia="仿宋_GB2312" w:cs="仿宋_GB2312"/>
          <w:sz w:val="28"/>
          <w:szCs w:val="28"/>
        </w:rPr>
        <w:t>（2）在本次比选活动中，递交投标文件或通过资格审查投标人不足3家的，本次比选活动失败，另行组织新的比选</w:t>
      </w:r>
    </w:p>
    <w:sectPr>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C59DEBB-499A-43E7-AC9D-0DA76150FA7C}"/>
  </w:font>
  <w:font w:name="Arial">
    <w:panose1 w:val="020B0604020202020204"/>
    <w:charset w:val="01"/>
    <w:family w:val="swiss"/>
    <w:pitch w:val="default"/>
    <w:sig w:usb0="E0002EFF" w:usb1="C000785B" w:usb2="00000009" w:usb3="00000000" w:csb0="400001FF" w:csb1="FFFF0000"/>
    <w:embedRegular r:id="rId2" w:fontKey="{3006405A-8918-4963-9F9E-CD19269E5F15}"/>
  </w:font>
  <w:font w:name="黑体">
    <w:panose1 w:val="02010609060101010101"/>
    <w:charset w:val="86"/>
    <w:family w:val="auto"/>
    <w:pitch w:val="default"/>
    <w:sig w:usb0="800002BF" w:usb1="38CF7CFA" w:usb2="00000016" w:usb3="00000000" w:csb0="00040001" w:csb1="00000000"/>
    <w:embedRegular r:id="rId3" w:fontKey="{A3569DA2-204C-4F6F-8E07-896C9A344719}"/>
  </w:font>
  <w:font w:name="Courier New">
    <w:panose1 w:val="02070309020205020404"/>
    <w:charset w:val="01"/>
    <w:family w:val="modern"/>
    <w:pitch w:val="default"/>
    <w:sig w:usb0="E0002EFF" w:usb1="C0007843" w:usb2="00000009" w:usb3="00000000" w:csb0="400001FF" w:csb1="FFFF0000"/>
    <w:embedRegular r:id="rId4" w:fontKey="{0329F59D-4158-4CE3-9628-73DACB394D42}"/>
  </w:font>
  <w:font w:name="Symbol">
    <w:panose1 w:val="05050102010706020507"/>
    <w:charset w:val="02"/>
    <w:family w:val="roman"/>
    <w:pitch w:val="default"/>
    <w:sig w:usb0="00000000" w:usb1="00000000" w:usb2="00000000" w:usb3="00000000" w:csb0="80000000" w:csb1="00000000"/>
    <w:embedRegular r:id="rId5" w:fontKey="{DF341781-A483-471B-89B3-EBC0FB46334B}"/>
  </w:font>
  <w:font w:name="Calibri">
    <w:panose1 w:val="020F0502020204030204"/>
    <w:charset w:val="00"/>
    <w:family w:val="swiss"/>
    <w:pitch w:val="default"/>
    <w:sig w:usb0="E4002EFF" w:usb1="C000247B" w:usb2="00000009" w:usb3="00000000" w:csb0="200001FF" w:csb1="00000000"/>
    <w:embedRegular r:id="rId6" w:fontKey="{934DE7F3-9411-4CC4-93B7-6D7B059A6E68}"/>
  </w:font>
  <w:font w:name="等线">
    <w:panose1 w:val="02010600030101010101"/>
    <w:charset w:val="86"/>
    <w:family w:val="auto"/>
    <w:pitch w:val="default"/>
    <w:sig w:usb0="A00002BF" w:usb1="38CF7CFA" w:usb2="00000016" w:usb3="00000000" w:csb0="0004000F" w:csb1="00000000"/>
    <w:embedRegular r:id="rId7" w:fontKey="{E62D0E4D-2802-4BE7-8CA7-769551437C89}"/>
  </w:font>
  <w:font w:name="Calibri Light">
    <w:panose1 w:val="020F0302020204030204"/>
    <w:charset w:val="00"/>
    <w:family w:val="swiss"/>
    <w:pitch w:val="default"/>
    <w:sig w:usb0="E4002EFF" w:usb1="C000247B" w:usb2="00000009" w:usb3="00000000" w:csb0="200001FF" w:csb1="00000000"/>
    <w:embedRegular r:id="rId8" w:fontKey="{1455B767-30D0-4616-A2EB-AE064451705D}"/>
  </w:font>
  <w:font w:name="仿宋">
    <w:panose1 w:val="02010609060101010101"/>
    <w:charset w:val="86"/>
    <w:family w:val="auto"/>
    <w:pitch w:val="default"/>
    <w:sig w:usb0="800002BF" w:usb1="38CF7CFA" w:usb2="00000016" w:usb3="00000000" w:csb0="00040001" w:csb1="00000000"/>
    <w:embedRegular r:id="rId9" w:fontKey="{5D6406B2-30FA-4213-A0A1-9D59112F7078}"/>
  </w:font>
  <w:font w:name="仿宋_GB2312">
    <w:panose1 w:val="02010609030101010101"/>
    <w:charset w:val="86"/>
    <w:family w:val="modern"/>
    <w:pitch w:val="default"/>
    <w:sig w:usb0="00000001" w:usb1="080E0000" w:usb2="00000000" w:usb3="00000000" w:csb0="00040000" w:csb1="00000000"/>
    <w:embedRegular r:id="rId10" w:fontKey="{B3357616-98AD-4CAA-B98F-C820042DEF8F}"/>
  </w:font>
  <w:font w:name="方正锐正黑_GBK 中">
    <w:altName w:val="黑体"/>
    <w:panose1 w:val="00000000000000000000"/>
    <w:charset w:val="86"/>
    <w:family w:val="auto"/>
    <w:pitch w:val="default"/>
    <w:sig w:usb0="00000000" w:usb1="00000000" w:usb2="00000016" w:usb3="00000000" w:csb0="00040001" w:csb1="00000000"/>
    <w:embedRegular r:id="rId11" w:fontKey="{BC8003D2-418A-4E73-B52D-84EFBA73D505}"/>
  </w:font>
  <w:font w:name="楷体">
    <w:panose1 w:val="02010609060101010101"/>
    <w:charset w:val="86"/>
    <w:family w:val="modern"/>
    <w:pitch w:val="default"/>
    <w:sig w:usb0="800002BF" w:usb1="38CF7CFA" w:usb2="00000016" w:usb3="00000000" w:csb0="00040001" w:csb1="00000000"/>
    <w:embedRegular r:id="rId12" w:fontKey="{A39457C5-8F90-4881-9645-9522AA576A57}"/>
  </w:font>
  <w:font w:name="方正仿宋_GBK">
    <w:panose1 w:val="03000509000000000000"/>
    <w:charset w:val="86"/>
    <w:family w:val="script"/>
    <w:pitch w:val="default"/>
    <w:sig w:usb0="00000001" w:usb1="080E0000" w:usb2="00000000" w:usb3="00000000" w:csb0="00040000" w:csb1="00000000"/>
    <w:embedRegular r:id="rId13" w:fontKey="{A50BE239-B591-4701-A7AE-B8119577E34D}"/>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65D41">
    <w:pPr>
      <w:pStyle w:val="13"/>
      <w:framePr w:wrap="around" w:vAnchor="text" w:hAnchor="margin" w:xAlign="center" w:y="1"/>
      <w:jc w:val="center"/>
      <w:rPr>
        <w:rStyle w:val="21"/>
      </w:rPr>
    </w:pPr>
    <w:r>
      <w:fldChar w:fldCharType="begin"/>
    </w:r>
    <w:r>
      <w:rPr>
        <w:rStyle w:val="21"/>
      </w:rPr>
      <w:instrText xml:space="preserve">PAGE  </w:instrText>
    </w:r>
    <w:r>
      <w:fldChar w:fldCharType="separate"/>
    </w:r>
    <w:r>
      <w:rPr>
        <w:rStyle w:val="21"/>
      </w:rPr>
      <w:t>2</w:t>
    </w:r>
    <w:r>
      <w:fldChar w:fldCharType="end"/>
    </w:r>
  </w:p>
  <w:p w14:paraId="5DD46732">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28496">
    <w:pPr>
      <w:pStyle w:val="13"/>
      <w:framePr w:wrap="around" w:vAnchor="text" w:hAnchor="margin" w:xAlign="center" w:y="1"/>
      <w:rPr>
        <w:rStyle w:val="21"/>
      </w:rPr>
    </w:pPr>
    <w:r>
      <w:fldChar w:fldCharType="begin"/>
    </w:r>
    <w:r>
      <w:rPr>
        <w:rStyle w:val="21"/>
      </w:rPr>
      <w:instrText xml:space="preserve">PAGE  </w:instrText>
    </w:r>
    <w:r>
      <w:fldChar w:fldCharType="separate"/>
    </w:r>
    <w:r>
      <w:rPr>
        <w:rStyle w:val="21"/>
      </w:rPr>
      <w:t>44</w:t>
    </w:r>
    <w:r>
      <w:fldChar w:fldCharType="end"/>
    </w:r>
  </w:p>
  <w:p w14:paraId="3BE54C01">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7261C">
    <w:pPr>
      <w:pStyle w:val="13"/>
      <w:framePr w:wrap="around" w:vAnchor="text" w:hAnchor="margin" w:xAlign="center" w:y="1"/>
      <w:jc w:val="center"/>
      <w:rPr>
        <w:rStyle w:val="21"/>
      </w:rPr>
    </w:pPr>
    <w:r>
      <w:fldChar w:fldCharType="begin"/>
    </w:r>
    <w:r>
      <w:rPr>
        <w:rStyle w:val="21"/>
      </w:rPr>
      <w:instrText xml:space="preserve">PAGE  </w:instrText>
    </w:r>
    <w:r>
      <w:fldChar w:fldCharType="separate"/>
    </w:r>
    <w:r>
      <w:rPr>
        <w:rStyle w:val="21"/>
      </w:rPr>
      <w:t>35</w:t>
    </w:r>
    <w:r>
      <w:fldChar w:fldCharType="end"/>
    </w:r>
  </w:p>
  <w:p w14:paraId="2F1DF01E">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6973E">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9F162"/>
    <w:multiLevelType w:val="singleLevel"/>
    <w:tmpl w:val="8A09F162"/>
    <w:lvl w:ilvl="0" w:tentative="0">
      <w:start w:val="1"/>
      <w:numFmt w:val="decimal"/>
      <w:lvlText w:val="%1."/>
      <w:lvlJc w:val="left"/>
      <w:pPr>
        <w:tabs>
          <w:tab w:val="left" w:pos="312"/>
        </w:tabs>
      </w:pPr>
    </w:lvl>
  </w:abstractNum>
  <w:abstractNum w:abstractNumId="1">
    <w:nsid w:val="8FA9F95C"/>
    <w:multiLevelType w:val="singleLevel"/>
    <w:tmpl w:val="8FA9F95C"/>
    <w:lvl w:ilvl="0" w:tentative="0">
      <w:start w:val="4"/>
      <w:numFmt w:val="chineseCounting"/>
      <w:suff w:val="nothing"/>
      <w:lvlText w:val="%1、"/>
      <w:lvlJc w:val="left"/>
      <w:rPr>
        <w:rFonts w:hint="eastAsia"/>
      </w:rPr>
    </w:lvl>
  </w:abstractNum>
  <w:abstractNum w:abstractNumId="2">
    <w:nsid w:val="B04D8E0A"/>
    <w:multiLevelType w:val="multilevel"/>
    <w:tmpl w:val="B04D8E0A"/>
    <w:lvl w:ilvl="0" w:tentative="0">
      <w:start w:val="1"/>
      <w:numFmt w:val="chineseCounting"/>
      <w:suff w:val="nothing"/>
      <w:lvlText w:val="第%1章 "/>
      <w:lvlJc w:val="left"/>
      <w:pPr>
        <w:tabs>
          <w:tab w:val="left" w:pos="142"/>
        </w:tabs>
        <w:ind w:left="142" w:firstLine="0"/>
      </w:pPr>
      <w:rPr>
        <w:rFonts w:hint="eastAsia" w:ascii="宋体" w:hAnsi="宋体" w:eastAsia="宋体" w:cs="宋体"/>
      </w:rPr>
    </w:lvl>
    <w:lvl w:ilvl="1" w:tentative="0">
      <w:start w:val="1"/>
      <w:numFmt w:val="chineseCounting"/>
      <w:suff w:val="nothing"/>
      <w:lvlText w:val="%2、"/>
      <w:lvlJc w:val="left"/>
      <w:pPr>
        <w:ind w:left="142" w:firstLine="0"/>
      </w:pPr>
      <w:rPr>
        <w:rFonts w:hint="eastAsia" w:ascii="宋体" w:hAnsi="宋体" w:eastAsia="宋体" w:cs="宋体"/>
      </w:rPr>
    </w:lvl>
    <w:lvl w:ilvl="2" w:tentative="0">
      <w:start w:val="1"/>
      <w:numFmt w:val="chineseCounting"/>
      <w:suff w:val="nothing"/>
      <w:lvlText w:val="(%3)"/>
      <w:lvlJc w:val="left"/>
      <w:pPr>
        <w:tabs>
          <w:tab w:val="left" w:pos="142"/>
        </w:tabs>
        <w:ind w:left="142" w:firstLine="0"/>
      </w:pPr>
      <w:rPr>
        <w:rFonts w:hint="eastAsia" w:ascii="宋体" w:hAnsi="宋体" w:eastAsia="宋体" w:cs="宋体"/>
      </w:rPr>
    </w:lvl>
    <w:lvl w:ilvl="3" w:tentative="0">
      <w:start w:val="1"/>
      <w:numFmt w:val="decimal"/>
      <w:pStyle w:val="33"/>
      <w:suff w:val="nothing"/>
      <w:lvlText w:val="%4."/>
      <w:lvlJc w:val="left"/>
      <w:pPr>
        <w:tabs>
          <w:tab w:val="left" w:pos="142"/>
        </w:tabs>
        <w:ind w:left="142" w:firstLine="0"/>
      </w:pPr>
      <w:rPr>
        <w:rFonts w:hint="eastAsia" w:ascii="宋体" w:hAnsi="宋体" w:eastAsia="宋体" w:cs="宋体"/>
      </w:rPr>
    </w:lvl>
    <w:lvl w:ilvl="4" w:tentative="0">
      <w:start w:val="1"/>
      <w:numFmt w:val="decimal"/>
      <w:suff w:val="nothing"/>
      <w:lvlText w:val="%4.%5"/>
      <w:lvlJc w:val="left"/>
      <w:pPr>
        <w:ind w:left="142" w:firstLine="0"/>
      </w:pPr>
      <w:rPr>
        <w:rFonts w:hint="eastAsia" w:ascii="宋体" w:hAnsi="宋体" w:eastAsia="宋体" w:cs="宋体"/>
      </w:rPr>
    </w:lvl>
    <w:lvl w:ilvl="5" w:tentative="0">
      <w:start w:val="1"/>
      <w:numFmt w:val="decimal"/>
      <w:suff w:val="nothing"/>
      <w:lvlText w:val="(%6)"/>
      <w:lvlJc w:val="left"/>
      <w:pPr>
        <w:ind w:left="142" w:firstLine="0"/>
      </w:pPr>
      <w:rPr>
        <w:rFonts w:hint="eastAsia" w:ascii="宋体" w:hAnsi="宋体" w:eastAsia="宋体" w:cs="宋体"/>
      </w:rPr>
    </w:lvl>
    <w:lvl w:ilvl="6" w:tentative="0">
      <w:start w:val="1"/>
      <w:numFmt w:val="lowerLetter"/>
      <w:suff w:val="nothing"/>
      <w:lvlText w:val="%7．"/>
      <w:lvlJc w:val="left"/>
      <w:pPr>
        <w:ind w:left="142" w:firstLine="402"/>
      </w:pPr>
      <w:rPr>
        <w:rFonts w:hint="eastAsia"/>
      </w:rPr>
    </w:lvl>
    <w:lvl w:ilvl="7" w:tentative="0">
      <w:start w:val="1"/>
      <w:numFmt w:val="lowerLetter"/>
      <w:suff w:val="nothing"/>
      <w:lvlText w:val="%8）"/>
      <w:lvlJc w:val="left"/>
      <w:pPr>
        <w:ind w:left="142" w:firstLine="402"/>
      </w:pPr>
      <w:rPr>
        <w:rFonts w:hint="eastAsia"/>
      </w:rPr>
    </w:lvl>
    <w:lvl w:ilvl="8" w:tentative="0">
      <w:start w:val="1"/>
      <w:numFmt w:val="lowerRoman"/>
      <w:suff w:val="nothing"/>
      <w:lvlText w:val="%9. "/>
      <w:lvlJc w:val="left"/>
      <w:pPr>
        <w:ind w:left="142" w:firstLine="402"/>
      </w:pPr>
      <w:rPr>
        <w:rFonts w:hint="eastAsia"/>
      </w:rPr>
    </w:lvl>
  </w:abstractNum>
  <w:abstractNum w:abstractNumId="3">
    <w:nsid w:val="0000000A"/>
    <w:multiLevelType w:val="singleLevel"/>
    <w:tmpl w:val="0000000A"/>
    <w:lvl w:ilvl="0" w:tentative="0">
      <w:start w:val="1"/>
      <w:numFmt w:val="chineseCounting"/>
      <w:suff w:val="nothing"/>
      <w:lvlText w:val="%1、"/>
      <w:lvlJc w:val="left"/>
      <w:pPr>
        <w:ind w:left="0" w:firstLine="0"/>
      </w:pPr>
    </w:lvl>
  </w:abstractNum>
  <w:abstractNum w:abstractNumId="4">
    <w:nsid w:val="395C50F0"/>
    <w:multiLevelType w:val="multilevel"/>
    <w:tmpl w:val="395C50F0"/>
    <w:lvl w:ilvl="0" w:tentative="0">
      <w:start w:val="1"/>
      <w:numFmt w:val="decimal"/>
      <w:pStyle w:val="5"/>
      <w:isLgl/>
      <w:lvlText w:val="%1."/>
      <w:lvlJc w:val="left"/>
      <w:pPr>
        <w:tabs>
          <w:tab w:val="left" w:pos="425"/>
        </w:tabs>
        <w:ind w:left="425" w:hanging="425"/>
      </w:pPr>
      <w:rPr>
        <w:rFonts w:hint="eastAsia" w:eastAsia="黑体"/>
        <w:b w:val="0"/>
        <w:i w:val="0"/>
        <w:sz w:val="32"/>
      </w:rPr>
    </w:lvl>
    <w:lvl w:ilvl="1" w:tentative="0">
      <w:start w:val="1"/>
      <w:numFmt w:val="decimal"/>
      <w:lvlRestart w:val="0"/>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3EA9566E"/>
    <w:multiLevelType w:val="multilevel"/>
    <w:tmpl w:val="3EA9566E"/>
    <w:lvl w:ilvl="0" w:tentative="0">
      <w:start w:val="1"/>
      <w:numFmt w:val="decimal"/>
      <w:pStyle w:val="3"/>
      <w:suff w:val="nothing"/>
      <w:lvlText w:val="第%1章 "/>
      <w:lvlJc w:val="left"/>
      <w:pPr>
        <w:tabs>
          <w:tab w:val="left" w:pos="420"/>
        </w:tabs>
        <w:ind w:left="432" w:hanging="432"/>
      </w:pPr>
      <w:rPr>
        <w:rFonts w:hint="default" w:ascii="黑体" w:hAnsi="黑体" w:eastAsia="黑体" w:cs="黑体"/>
      </w:rPr>
    </w:lvl>
    <w:lvl w:ilvl="1" w:tentative="0">
      <w:start w:val="1"/>
      <w:numFmt w:val="decimal"/>
      <w:isLgl/>
      <w:lvlText w:val="%1.%2"/>
      <w:lvlJc w:val="left"/>
      <w:pPr>
        <w:tabs>
          <w:tab w:val="left" w:pos="420"/>
        </w:tabs>
        <w:ind w:left="575" w:hanging="575"/>
      </w:pPr>
      <w:rPr>
        <w:rFonts w:hint="default" w:ascii="黑体" w:hAnsi="黑体" w:eastAsia="黑体" w:cs="黑体"/>
      </w:rPr>
    </w:lvl>
    <w:lvl w:ilvl="2" w:tentative="0">
      <w:start w:val="1"/>
      <w:numFmt w:val="decimal"/>
      <w:isLgl/>
      <w:lvlText w:val="%1.%2.%3"/>
      <w:lvlJc w:val="left"/>
      <w:pPr>
        <w:ind w:left="720" w:hanging="720"/>
      </w:pPr>
      <w:rPr>
        <w:rFonts w:hint="default" w:ascii="黑体" w:hAnsi="黑体" w:eastAsia="黑体" w:cs="黑体"/>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6">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
    <w:nsid w:val="6AA12C86"/>
    <w:multiLevelType w:val="singleLevel"/>
    <w:tmpl w:val="6AA12C86"/>
    <w:lvl w:ilvl="0" w:tentative="0">
      <w:start w:val="3"/>
      <w:numFmt w:val="chineseCounting"/>
      <w:suff w:val="nothing"/>
      <w:lvlText w:val="%1、"/>
      <w:lvlJc w:val="left"/>
      <w:rPr>
        <w:rFonts w:hint="eastAsia"/>
      </w:rPr>
    </w:lvl>
  </w:abstractNum>
  <w:num w:numId="1">
    <w:abstractNumId w:val="5"/>
  </w:num>
  <w:num w:numId="2">
    <w:abstractNumId w:val="4"/>
  </w:num>
  <w:num w:numId="3">
    <w:abstractNumId w:val="2"/>
  </w:num>
  <w:num w:numId="4">
    <w:abstractNumId w:val="6"/>
  </w:num>
  <w:num w:numId="5">
    <w:abstractNumId w:val="1"/>
  </w:num>
  <w:num w:numId="6">
    <w:abstractNumId w:val="3"/>
    <w:lvlOverride w:ilvl="0">
      <w:startOverride w:val="1"/>
    </w:lvlOverride>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wMTdkMDJmYzA0MGNhZDlkNjQ4YjBiZDExZTkxZGYifQ=="/>
  </w:docVars>
  <w:rsids>
    <w:rsidRoot w:val="00BE6395"/>
    <w:rsid w:val="00017375"/>
    <w:rsid w:val="000D41D5"/>
    <w:rsid w:val="001534FB"/>
    <w:rsid w:val="001754AD"/>
    <w:rsid w:val="001922F3"/>
    <w:rsid w:val="001F5FF0"/>
    <w:rsid w:val="002022E5"/>
    <w:rsid w:val="00252AB4"/>
    <w:rsid w:val="002B3197"/>
    <w:rsid w:val="00372253"/>
    <w:rsid w:val="0044755A"/>
    <w:rsid w:val="004B4F01"/>
    <w:rsid w:val="004F6D53"/>
    <w:rsid w:val="0050010C"/>
    <w:rsid w:val="005E03BA"/>
    <w:rsid w:val="0071525F"/>
    <w:rsid w:val="007E26C5"/>
    <w:rsid w:val="008060E5"/>
    <w:rsid w:val="008A0078"/>
    <w:rsid w:val="00936D41"/>
    <w:rsid w:val="00A05A00"/>
    <w:rsid w:val="00B0367C"/>
    <w:rsid w:val="00B2669F"/>
    <w:rsid w:val="00B47EB6"/>
    <w:rsid w:val="00BA4D29"/>
    <w:rsid w:val="00BE591C"/>
    <w:rsid w:val="00BE6395"/>
    <w:rsid w:val="00C865B1"/>
    <w:rsid w:val="00D5554C"/>
    <w:rsid w:val="00DE7811"/>
    <w:rsid w:val="00E0715C"/>
    <w:rsid w:val="00E328E3"/>
    <w:rsid w:val="00E37F64"/>
    <w:rsid w:val="00EA4BFD"/>
    <w:rsid w:val="00F6690D"/>
    <w:rsid w:val="00FC3E1B"/>
    <w:rsid w:val="00FF0151"/>
    <w:rsid w:val="00FF226D"/>
    <w:rsid w:val="00FF44E3"/>
    <w:rsid w:val="01562564"/>
    <w:rsid w:val="02833586"/>
    <w:rsid w:val="028D6ACB"/>
    <w:rsid w:val="041E0BE1"/>
    <w:rsid w:val="045D1312"/>
    <w:rsid w:val="05521601"/>
    <w:rsid w:val="06592DA1"/>
    <w:rsid w:val="0BF2093A"/>
    <w:rsid w:val="0CF31BCF"/>
    <w:rsid w:val="14193B86"/>
    <w:rsid w:val="150554CE"/>
    <w:rsid w:val="17162CCB"/>
    <w:rsid w:val="19157F47"/>
    <w:rsid w:val="1939049A"/>
    <w:rsid w:val="1A971221"/>
    <w:rsid w:val="1ACE63D1"/>
    <w:rsid w:val="1B7829E9"/>
    <w:rsid w:val="1C124A19"/>
    <w:rsid w:val="1F330C54"/>
    <w:rsid w:val="20863712"/>
    <w:rsid w:val="21F77E6E"/>
    <w:rsid w:val="239D4B92"/>
    <w:rsid w:val="23EC6EF9"/>
    <w:rsid w:val="247507E8"/>
    <w:rsid w:val="247863AB"/>
    <w:rsid w:val="25967D4C"/>
    <w:rsid w:val="26963437"/>
    <w:rsid w:val="27CE461F"/>
    <w:rsid w:val="28825125"/>
    <w:rsid w:val="2ACC7A59"/>
    <w:rsid w:val="2D1305E9"/>
    <w:rsid w:val="2ED5296F"/>
    <w:rsid w:val="3259759E"/>
    <w:rsid w:val="33741BC4"/>
    <w:rsid w:val="366345C6"/>
    <w:rsid w:val="36875DB8"/>
    <w:rsid w:val="3711090F"/>
    <w:rsid w:val="375458D3"/>
    <w:rsid w:val="377567DF"/>
    <w:rsid w:val="37783AA1"/>
    <w:rsid w:val="37A47A9F"/>
    <w:rsid w:val="386B5980"/>
    <w:rsid w:val="3A380855"/>
    <w:rsid w:val="3AAC0AC2"/>
    <w:rsid w:val="3BC767F9"/>
    <w:rsid w:val="3E825F9A"/>
    <w:rsid w:val="43214F3F"/>
    <w:rsid w:val="47A345BE"/>
    <w:rsid w:val="493E0A6C"/>
    <w:rsid w:val="49C8526C"/>
    <w:rsid w:val="4C300F9F"/>
    <w:rsid w:val="4C4E5F8C"/>
    <w:rsid w:val="4CBB7CB4"/>
    <w:rsid w:val="4E046324"/>
    <w:rsid w:val="505F7FAA"/>
    <w:rsid w:val="506F6834"/>
    <w:rsid w:val="51632D81"/>
    <w:rsid w:val="522E4886"/>
    <w:rsid w:val="52363EE3"/>
    <w:rsid w:val="52B62644"/>
    <w:rsid w:val="541303D5"/>
    <w:rsid w:val="565C6063"/>
    <w:rsid w:val="56764C4B"/>
    <w:rsid w:val="573D2DDF"/>
    <w:rsid w:val="57610604"/>
    <w:rsid w:val="59780D32"/>
    <w:rsid w:val="5A632FD6"/>
    <w:rsid w:val="5C0A77B9"/>
    <w:rsid w:val="5EF1788D"/>
    <w:rsid w:val="5F1C7E2E"/>
    <w:rsid w:val="61025A59"/>
    <w:rsid w:val="613C4296"/>
    <w:rsid w:val="61A70304"/>
    <w:rsid w:val="63EF3186"/>
    <w:rsid w:val="64144883"/>
    <w:rsid w:val="645F1C60"/>
    <w:rsid w:val="65D3298E"/>
    <w:rsid w:val="67A34ADA"/>
    <w:rsid w:val="689874B4"/>
    <w:rsid w:val="6A5B28CE"/>
    <w:rsid w:val="6A7015EF"/>
    <w:rsid w:val="6CC37E9F"/>
    <w:rsid w:val="6F391866"/>
    <w:rsid w:val="72601FB5"/>
    <w:rsid w:val="738420CA"/>
    <w:rsid w:val="74753DDB"/>
    <w:rsid w:val="75B25848"/>
    <w:rsid w:val="76792212"/>
    <w:rsid w:val="771E6B77"/>
    <w:rsid w:val="78424B33"/>
    <w:rsid w:val="7A2B4CEE"/>
    <w:rsid w:val="7B6C3492"/>
    <w:rsid w:val="7B961C0A"/>
    <w:rsid w:val="7D92336F"/>
    <w:rsid w:val="7DE42994"/>
    <w:rsid w:val="7E437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8"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3"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autoRedefine/>
    <w:qFormat/>
    <w:uiPriority w:val="9"/>
    <w:pPr>
      <w:keepNext/>
      <w:keepLines/>
      <w:numPr>
        <w:ilvl w:val="0"/>
        <w:numId w:val="1"/>
      </w:numPr>
      <w:tabs>
        <w:tab w:val="left" w:pos="0"/>
        <w:tab w:val="clear" w:pos="420"/>
      </w:tabs>
      <w:spacing w:before="200" w:beforeLines="200" w:after="200" w:afterLines="200" w:line="400" w:lineRule="exact"/>
      <w:jc w:val="center"/>
      <w:outlineLvl w:val="0"/>
    </w:pPr>
    <w:rPr>
      <w:rFonts w:eastAsia="黑体"/>
      <w:kern w:val="44"/>
      <w:sz w:val="32"/>
      <w:szCs w:val="24"/>
    </w:rPr>
  </w:style>
  <w:style w:type="paragraph" w:styleId="4">
    <w:name w:val="heading 2"/>
    <w:basedOn w:val="5"/>
    <w:next w:val="1"/>
    <w:qFormat/>
    <w:uiPriority w:val="98"/>
    <w:pPr>
      <w:tabs>
        <w:tab w:val="left" w:pos="420"/>
        <w:tab w:val="left" w:pos="425"/>
      </w:tabs>
      <w:spacing w:before="260" w:after="260" w:line="416" w:lineRule="auto"/>
      <w:outlineLvl w:val="1"/>
    </w:pPr>
    <w:rPr>
      <w:rFonts w:ascii="Calibri Light" w:hAnsi="Calibri Light"/>
      <w:kern w:val="0"/>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unhideWhenUsed/>
    <w:qFormat/>
    <w:uiPriority w:val="99"/>
    <w:pPr>
      <w:ind w:left="200" w:leftChars="200" w:hanging="200" w:hangingChars="200"/>
    </w:pPr>
    <w:rPr>
      <w:rFonts w:ascii="Times New Roman" w:hAnsi="Times New Roman" w:eastAsia="宋体" w:cs="Times New Roman"/>
      <w:szCs w:val="24"/>
    </w:rPr>
  </w:style>
  <w:style w:type="paragraph" w:customStyle="1" w:styleId="5">
    <w:name w:val="一级标题"/>
    <w:basedOn w:val="3"/>
    <w:autoRedefine/>
    <w:qFormat/>
    <w:uiPriority w:val="0"/>
    <w:pPr>
      <w:numPr>
        <w:numId w:val="2"/>
      </w:numPr>
      <w:tabs>
        <w:tab w:val="left" w:pos="420"/>
        <w:tab w:val="left" w:pos="425"/>
        <w:tab w:val="clear" w:pos="0"/>
      </w:tabs>
      <w:jc w:val="left"/>
    </w:pPr>
    <w:rPr>
      <w:rFonts w:ascii="黑体"/>
    </w:rPr>
  </w:style>
  <w:style w:type="paragraph" w:styleId="6">
    <w:name w:val="index 8"/>
    <w:basedOn w:val="1"/>
    <w:next w:val="1"/>
    <w:qFormat/>
    <w:uiPriority w:val="0"/>
    <w:pPr>
      <w:spacing w:line="276" w:lineRule="auto"/>
    </w:pPr>
    <w:rPr>
      <w:rFonts w:ascii="宋体" w:hAnsi="宋体"/>
      <w:color w:val="FF0000"/>
    </w:rPr>
  </w:style>
  <w:style w:type="paragraph" w:styleId="7">
    <w:name w:val="Normal Indent"/>
    <w:basedOn w:val="1"/>
    <w:unhideWhenUsed/>
    <w:qFormat/>
    <w:uiPriority w:val="0"/>
    <w:pPr>
      <w:ind w:firstLine="420"/>
    </w:pPr>
    <w:rPr>
      <w:rFonts w:ascii="Times New Roman"/>
      <w:szCs w:val="24"/>
    </w:rPr>
  </w:style>
  <w:style w:type="paragraph" w:styleId="8">
    <w:name w:val="caption"/>
    <w:basedOn w:val="1"/>
    <w:next w:val="1"/>
    <w:autoRedefine/>
    <w:qFormat/>
    <w:uiPriority w:val="0"/>
    <w:pPr>
      <w:spacing w:before="152"/>
    </w:pPr>
    <w:rPr>
      <w:rFonts w:ascii="Arial" w:hAnsi="Arial" w:eastAsia="黑体" w:cs="Arial"/>
      <w:kern w:val="0"/>
      <w:sz w:val="20"/>
      <w:szCs w:val="20"/>
    </w:rPr>
  </w:style>
  <w:style w:type="paragraph" w:styleId="9">
    <w:name w:val="annotation text"/>
    <w:basedOn w:val="1"/>
    <w:qFormat/>
    <w:uiPriority w:val="0"/>
    <w:pPr>
      <w:jc w:val="left"/>
    </w:pPr>
    <w:rPr>
      <w:rFonts w:ascii="Calibri"/>
      <w:sz w:val="18"/>
    </w:rPr>
  </w:style>
  <w:style w:type="paragraph" w:styleId="10">
    <w:name w:val="Body Text"/>
    <w:basedOn w:val="1"/>
    <w:next w:val="11"/>
    <w:autoRedefine/>
    <w:unhideWhenUsed/>
    <w:qFormat/>
    <w:uiPriority w:val="0"/>
    <w:pPr>
      <w:spacing w:after="120"/>
    </w:pPr>
  </w:style>
  <w:style w:type="paragraph" w:styleId="11">
    <w:name w:val="Body Text First Indent"/>
    <w:basedOn w:val="10"/>
    <w:autoRedefine/>
    <w:qFormat/>
    <w:uiPriority w:val="0"/>
    <w:pPr>
      <w:ind w:firstLine="420" w:firstLineChars="100"/>
    </w:pPr>
  </w:style>
  <w:style w:type="paragraph" w:styleId="12">
    <w:name w:val="Date"/>
    <w:basedOn w:val="1"/>
    <w:next w:val="1"/>
    <w:link w:val="23"/>
    <w:autoRedefine/>
    <w:semiHidden/>
    <w:unhideWhenUsed/>
    <w:qFormat/>
    <w:uiPriority w:val="99"/>
    <w:pPr>
      <w:ind w:left="100" w:leftChars="2500"/>
    </w:pPr>
  </w:style>
  <w:style w:type="paragraph" w:styleId="13">
    <w:name w:val="footer"/>
    <w:basedOn w:val="1"/>
    <w:autoRedefine/>
    <w:qFormat/>
    <w:uiPriority w:val="99"/>
    <w:pPr>
      <w:tabs>
        <w:tab w:val="center" w:pos="4153"/>
        <w:tab w:val="right" w:pos="8306"/>
      </w:tabs>
      <w:snapToGrid w:val="0"/>
      <w:jc w:val="left"/>
    </w:pPr>
    <w:rPr>
      <w:sz w:val="18"/>
      <w:szCs w:val="20"/>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20"/>
    </w:rPr>
  </w:style>
  <w:style w:type="paragraph" w:styleId="15">
    <w:name w:val="toc 1"/>
    <w:basedOn w:val="1"/>
    <w:next w:val="1"/>
    <w:autoRedefine/>
    <w:qFormat/>
    <w:uiPriority w:val="39"/>
  </w:style>
  <w:style w:type="paragraph" w:styleId="16">
    <w:name w:val="Subtitle"/>
    <w:basedOn w:val="1"/>
    <w:next w:val="1"/>
    <w:qFormat/>
    <w:uiPriority w:val="3"/>
    <w:pPr>
      <w:jc w:val="center"/>
      <w:outlineLvl w:val="1"/>
    </w:pPr>
    <w:rPr>
      <w:rFonts w:ascii="黑体" w:hAnsi="黑体" w:eastAsia="黑体"/>
      <w:b/>
      <w:bCs/>
      <w:kern w:val="28"/>
      <w:sz w:val="30"/>
    </w:rPr>
  </w:style>
  <w:style w:type="paragraph" w:styleId="17">
    <w:name w:val="Body Text Indent 3"/>
    <w:basedOn w:val="1"/>
    <w:qFormat/>
    <w:uiPriority w:val="0"/>
    <w:pPr>
      <w:spacing w:after="120"/>
      <w:ind w:left="420" w:leftChars="200"/>
    </w:pPr>
    <w:rPr>
      <w:sz w:val="16"/>
      <w:szCs w:val="16"/>
    </w:r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autoRedefine/>
    <w:qFormat/>
    <w:uiPriority w:val="0"/>
    <w:rPr>
      <w:rFonts w:ascii="Calibri" w:hAnsi="Calibri" w:eastAsia="宋体" w:cs="Times New Roman"/>
    </w:rPr>
  </w:style>
  <w:style w:type="paragraph" w:customStyle="1" w:styleId="22">
    <w:name w:val="_Style 3"/>
    <w:basedOn w:val="1"/>
    <w:next w:val="17"/>
    <w:autoRedefine/>
    <w:qFormat/>
    <w:uiPriority w:val="0"/>
    <w:pPr>
      <w:autoSpaceDE w:val="0"/>
      <w:autoSpaceDN w:val="0"/>
      <w:adjustRightInd w:val="0"/>
      <w:spacing w:line="480" w:lineRule="exact"/>
      <w:ind w:firstLine="560"/>
      <w:jc w:val="left"/>
    </w:pPr>
    <w:rPr>
      <w:rFonts w:ascii="宋体" w:hAnsi="宋体"/>
      <w:color w:val="000000"/>
      <w:kern w:val="0"/>
      <w:sz w:val="28"/>
      <w:szCs w:val="20"/>
    </w:rPr>
  </w:style>
  <w:style w:type="character" w:customStyle="1" w:styleId="23">
    <w:name w:val="日期 字符"/>
    <w:basedOn w:val="20"/>
    <w:link w:val="12"/>
    <w:autoRedefine/>
    <w:semiHidden/>
    <w:qFormat/>
    <w:uiPriority w:val="99"/>
  </w:style>
  <w:style w:type="paragraph" w:styleId="24">
    <w:name w:val="List Paragraph"/>
    <w:basedOn w:val="1"/>
    <w:autoRedefine/>
    <w:qFormat/>
    <w:uiPriority w:val="34"/>
    <w:pPr>
      <w:ind w:firstLine="420" w:firstLineChars="200"/>
    </w:pPr>
  </w:style>
  <w:style w:type="paragraph" w:customStyle="1" w:styleId="25">
    <w:name w:val="正文首行缩进两字符"/>
    <w:basedOn w:val="26"/>
    <w:autoRedefine/>
    <w:qFormat/>
    <w:uiPriority w:val="0"/>
    <w:pPr>
      <w:spacing w:line="360" w:lineRule="auto"/>
      <w:ind w:firstLine="200" w:firstLineChars="200"/>
    </w:pPr>
  </w:style>
  <w:style w:type="paragraph" w:customStyle="1" w:styleId="26">
    <w:name w:val="正文1"/>
    <w:next w:val="27"/>
    <w:autoRedefine/>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27">
    <w:name w:val="正文文本1"/>
    <w:basedOn w:val="26"/>
    <w:next w:val="26"/>
    <w:qFormat/>
    <w:uiPriority w:val="0"/>
    <w:pPr>
      <w:spacing w:afterLines="50"/>
    </w:pPr>
  </w:style>
  <w:style w:type="paragraph" w:customStyle="1" w:styleId="28">
    <w:name w:val="Default"/>
    <w:next w:val="8"/>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9">
    <w:name w:val="font11"/>
    <w:basedOn w:val="20"/>
    <w:autoRedefine/>
    <w:qFormat/>
    <w:uiPriority w:val="0"/>
    <w:rPr>
      <w:rFonts w:hint="eastAsia" w:ascii="宋体" w:hAnsi="宋体" w:eastAsia="宋体" w:cs="宋体"/>
      <w:color w:val="000000"/>
      <w:sz w:val="24"/>
      <w:szCs w:val="24"/>
      <w:u w:val="none"/>
    </w:rPr>
  </w:style>
  <w:style w:type="paragraph" w:customStyle="1" w:styleId="30">
    <w:name w:val="样式1"/>
    <w:basedOn w:val="31"/>
    <w:autoRedefine/>
    <w:qFormat/>
    <w:uiPriority w:val="0"/>
    <w:pPr>
      <w:spacing w:after="0" w:line="400" w:lineRule="exact"/>
      <w:jc w:val="center"/>
    </w:pPr>
    <w:rPr>
      <w:rFonts w:ascii="仿宋" w:hAnsi="仿宋" w:eastAsia="仿宋" w:cs="Times New Roman"/>
      <w:kern w:val="2"/>
      <w:szCs w:val="28"/>
    </w:rPr>
  </w:style>
  <w:style w:type="paragraph" w:customStyle="1" w:styleId="31">
    <w:name w:val="样式"/>
    <w:autoRedefine/>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character" w:customStyle="1" w:styleId="32">
    <w:name w:val="font61"/>
    <w:basedOn w:val="20"/>
    <w:autoRedefine/>
    <w:qFormat/>
    <w:uiPriority w:val="0"/>
    <w:rPr>
      <w:rFonts w:hint="eastAsia" w:ascii="宋体" w:hAnsi="宋体" w:eastAsia="宋体" w:cs="宋体"/>
      <w:color w:val="000000"/>
      <w:sz w:val="24"/>
      <w:szCs w:val="24"/>
      <w:u w:val="none"/>
    </w:rPr>
  </w:style>
  <w:style w:type="paragraph" w:customStyle="1" w:styleId="33">
    <w:name w:val="17“1.”四级标题"/>
    <w:basedOn w:val="34"/>
    <w:autoRedefine/>
    <w:qFormat/>
    <w:uiPriority w:val="0"/>
    <w:pPr>
      <w:numPr>
        <w:ilvl w:val="3"/>
        <w:numId w:val="3"/>
      </w:numPr>
      <w:tabs>
        <w:tab w:val="left" w:pos="0"/>
      </w:tabs>
      <w:ind w:firstLine="803"/>
    </w:pPr>
  </w:style>
  <w:style w:type="paragraph" w:customStyle="1" w:styleId="34">
    <w:name w:val="02、首行缩进2字符正文"/>
    <w:basedOn w:val="1"/>
    <w:autoRedefine/>
    <w:qFormat/>
    <w:uiPriority w:val="0"/>
    <w:pPr>
      <w:tabs>
        <w:tab w:val="left" w:pos="0"/>
      </w:tabs>
      <w:wordWrap w:val="0"/>
      <w:topLinePunct/>
      <w:ind w:firstLine="480" w:firstLineChars="200"/>
    </w:pPr>
    <w:rPr>
      <w:rFonts w:ascii="宋体" w:hAnsi="宋体" w:eastAsia="宋体"/>
    </w:rPr>
  </w:style>
  <w:style w:type="paragraph" w:customStyle="1" w:styleId="35">
    <w:name w:val="标题 5（有编号）（绿盟科技）"/>
    <w:basedOn w:val="26"/>
    <w:next w:val="36"/>
    <w:qFormat/>
    <w:uiPriority w:val="0"/>
    <w:pPr>
      <w:keepNext/>
      <w:keepLines/>
      <w:numPr>
        <w:ilvl w:val="4"/>
        <w:numId w:val="4"/>
      </w:numPr>
      <w:tabs>
        <w:tab w:val="left" w:pos="0"/>
      </w:tabs>
      <w:spacing w:before="280" w:after="156" w:line="377" w:lineRule="auto"/>
      <w:jc w:val="left"/>
      <w:outlineLvl w:val="4"/>
    </w:pPr>
    <w:rPr>
      <w:rFonts w:ascii="Arial" w:hAnsi="Arial" w:eastAsia="黑体"/>
      <w:b/>
      <w:sz w:val="24"/>
      <w:szCs w:val="28"/>
    </w:rPr>
  </w:style>
  <w:style w:type="paragraph" w:customStyle="1" w:styleId="36">
    <w:name w:val="正文（绿盟科技）"/>
    <w:qFormat/>
    <w:uiPriority w:val="0"/>
    <w:pPr>
      <w:spacing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2919</Words>
  <Characters>3079</Characters>
  <Lines>34</Lines>
  <Paragraphs>9</Paragraphs>
  <TotalTime>11</TotalTime>
  <ScaleCrop>false</ScaleCrop>
  <LinksUpToDate>false</LinksUpToDate>
  <CharactersWithSpaces>3347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2024-06-13T02:45:00Z</dcterms:created>
  <dc:creator>韦生键</dc:creator>
  <cp:lastModifiedBy>高帆</cp:lastModifiedBy>
  <cp:lastPrinted>2025-12-02T02:46:00Z</cp:lastPrinted>
  <dcterms:modified xsi:type="dcterms:W3CDTF">2025-12-03T07:53:25Z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BC037B857B5A421BB9131ECC583B5969_13</vt:lpwstr>
  </property>
  <property fmtid="{D5CDD505-2E9C-101B-9397-08002B2CF9AE}" pid="4" name="KSOTemplateDocerSaveRecord">
    <vt:lpwstr>eyJoZGlkIjoiYzRjYjAwNTVjMGM5OGUzMWFkMTI4NDY0NmY0MjMzNmYiLCJ1c2VySWQiOiIzODQ2NjU1NjEifQ==</vt:lpwstr>
  </property>
</Properties>
</file>